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C" w:rsidRPr="001F2319" w:rsidRDefault="001B4699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О</w:t>
      </w:r>
      <w:r w:rsidR="00DB55CC" w:rsidRPr="001F2319">
        <w:rPr>
          <w:b/>
          <w:sz w:val="26"/>
          <w:szCs w:val="26"/>
        </w:rPr>
        <w:t>тч</w:t>
      </w:r>
      <w:r w:rsidR="00841203" w:rsidRPr="001F2319">
        <w:rPr>
          <w:b/>
          <w:sz w:val="26"/>
          <w:szCs w:val="26"/>
        </w:rPr>
        <w:t>е</w:t>
      </w:r>
      <w:r w:rsidR="00DB55CC" w:rsidRPr="001F2319">
        <w:rPr>
          <w:b/>
          <w:sz w:val="26"/>
          <w:szCs w:val="26"/>
        </w:rPr>
        <w:t>т об исполнении</w:t>
      </w:r>
      <w:r w:rsidR="00C03BF8" w:rsidRPr="001F2319">
        <w:rPr>
          <w:b/>
          <w:sz w:val="26"/>
          <w:szCs w:val="26"/>
        </w:rPr>
        <w:t xml:space="preserve"> б</w:t>
      </w:r>
      <w:r w:rsidR="00DB55CC" w:rsidRPr="001F2319">
        <w:rPr>
          <w:b/>
          <w:sz w:val="26"/>
          <w:szCs w:val="26"/>
        </w:rPr>
        <w:t>юджета</w:t>
      </w:r>
      <w:r w:rsidR="00DB0551" w:rsidRPr="001F2319">
        <w:rPr>
          <w:b/>
          <w:sz w:val="26"/>
          <w:szCs w:val="26"/>
        </w:rPr>
        <w:t xml:space="preserve"> </w:t>
      </w:r>
      <w:r w:rsidR="003175D5" w:rsidRPr="001F2319">
        <w:rPr>
          <w:b/>
          <w:sz w:val="26"/>
          <w:szCs w:val="26"/>
        </w:rPr>
        <w:t>Кировского</w:t>
      </w:r>
      <w:r w:rsidR="009C427B" w:rsidRPr="001F2319">
        <w:rPr>
          <w:b/>
          <w:sz w:val="26"/>
          <w:szCs w:val="26"/>
        </w:rPr>
        <w:t xml:space="preserve"> сельского</w:t>
      </w:r>
      <w:r w:rsidR="00956AB3" w:rsidRPr="001F2319">
        <w:rPr>
          <w:b/>
          <w:sz w:val="26"/>
          <w:szCs w:val="26"/>
        </w:rPr>
        <w:t xml:space="preserve"> поселения</w:t>
      </w:r>
    </w:p>
    <w:p w:rsidR="001F2319" w:rsidRPr="001F2319" w:rsidRDefault="001F2319" w:rsidP="001F2319">
      <w:pPr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Светлоярского муниципального района Волгоградской области</w:t>
      </w:r>
    </w:p>
    <w:p w:rsidR="004424EE" w:rsidRPr="001F2319" w:rsidRDefault="00DB0551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з</w:t>
      </w:r>
      <w:r w:rsidR="004424EE" w:rsidRPr="001F2319">
        <w:rPr>
          <w:b/>
          <w:sz w:val="26"/>
          <w:szCs w:val="26"/>
        </w:rPr>
        <w:t>а</w:t>
      </w:r>
      <w:r w:rsidRPr="001F2319">
        <w:rPr>
          <w:b/>
          <w:sz w:val="26"/>
          <w:szCs w:val="26"/>
        </w:rPr>
        <w:t xml:space="preserve"> </w:t>
      </w:r>
      <w:r w:rsidR="00BA6642">
        <w:rPr>
          <w:b/>
          <w:sz w:val="26"/>
          <w:szCs w:val="26"/>
          <w:lang w:val="en-US"/>
        </w:rPr>
        <w:t>I</w:t>
      </w:r>
      <w:r w:rsidR="00BA6642">
        <w:rPr>
          <w:b/>
          <w:sz w:val="26"/>
          <w:szCs w:val="26"/>
        </w:rPr>
        <w:t xml:space="preserve"> квартал</w:t>
      </w:r>
      <w:r w:rsidR="000B73CA">
        <w:rPr>
          <w:b/>
          <w:sz w:val="26"/>
          <w:szCs w:val="26"/>
        </w:rPr>
        <w:t xml:space="preserve"> 202</w:t>
      </w:r>
      <w:r w:rsidR="005F1F0F">
        <w:rPr>
          <w:b/>
          <w:sz w:val="26"/>
          <w:szCs w:val="26"/>
        </w:rPr>
        <w:t>2</w:t>
      </w:r>
      <w:r w:rsidR="004424EE" w:rsidRPr="001F2319">
        <w:rPr>
          <w:b/>
          <w:sz w:val="26"/>
          <w:szCs w:val="26"/>
        </w:rPr>
        <w:t xml:space="preserve"> год</w:t>
      </w:r>
      <w:r w:rsidR="002A08E0" w:rsidRPr="001F2319">
        <w:rPr>
          <w:b/>
          <w:sz w:val="26"/>
          <w:szCs w:val="26"/>
        </w:rPr>
        <w:t>а</w:t>
      </w:r>
    </w:p>
    <w:p w:rsidR="00C03BF8" w:rsidRPr="001F2319" w:rsidRDefault="00C03BF8" w:rsidP="001F2319">
      <w:pPr>
        <w:jc w:val="center"/>
        <w:rPr>
          <w:sz w:val="26"/>
          <w:szCs w:val="26"/>
        </w:rPr>
      </w:pPr>
    </w:p>
    <w:p w:rsidR="002A08E0" w:rsidRDefault="005B7D6E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A08E0" w:rsidRPr="00DE2F14">
        <w:rPr>
          <w:sz w:val="26"/>
          <w:szCs w:val="26"/>
        </w:rPr>
        <w:t>текуще</w:t>
      </w:r>
      <w:r w:rsidR="002F6A9A">
        <w:rPr>
          <w:sz w:val="26"/>
          <w:szCs w:val="26"/>
        </w:rPr>
        <w:t>м</w:t>
      </w:r>
      <w:r w:rsidR="002A08E0" w:rsidRPr="00DE2F14">
        <w:rPr>
          <w:sz w:val="26"/>
          <w:szCs w:val="26"/>
        </w:rPr>
        <w:t xml:space="preserve"> год</w:t>
      </w:r>
      <w:r w:rsidR="002F6A9A">
        <w:rPr>
          <w:sz w:val="26"/>
          <w:szCs w:val="26"/>
        </w:rPr>
        <w:t>у</w:t>
      </w:r>
      <w:r w:rsidR="002A08E0"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 w:rsidR="00CC7C64">
        <w:rPr>
          <w:sz w:val="26"/>
          <w:szCs w:val="26"/>
        </w:rPr>
        <w:t>ьности финансовой системы поселения</w:t>
      </w:r>
      <w:r w:rsidR="002A08E0"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C03BF8" w:rsidRDefault="00C03BF8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49252E" w:rsidRDefault="00CC6B63" w:rsidP="00066576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</w:t>
      </w:r>
      <w:r w:rsidR="00DB0551">
        <w:rPr>
          <w:sz w:val="26"/>
          <w:szCs w:val="26"/>
        </w:rPr>
        <w:t xml:space="preserve"> </w:t>
      </w:r>
      <w:r w:rsidR="003175D5">
        <w:rPr>
          <w:sz w:val="26"/>
          <w:szCs w:val="26"/>
        </w:rPr>
        <w:t>Кировского</w:t>
      </w:r>
      <w:r w:rsidR="009C427B">
        <w:rPr>
          <w:sz w:val="26"/>
          <w:szCs w:val="26"/>
        </w:rPr>
        <w:t xml:space="preserve"> сельского</w:t>
      </w:r>
      <w:r w:rsidR="00956AB3">
        <w:rPr>
          <w:sz w:val="26"/>
          <w:szCs w:val="26"/>
        </w:rPr>
        <w:t xml:space="preserve"> поселения</w:t>
      </w:r>
      <w:r w:rsidRPr="00CC6B63">
        <w:rPr>
          <w:sz w:val="26"/>
          <w:szCs w:val="26"/>
        </w:rPr>
        <w:t xml:space="preserve"> за</w:t>
      </w:r>
      <w:r w:rsidR="0019673D">
        <w:rPr>
          <w:sz w:val="26"/>
          <w:szCs w:val="26"/>
        </w:rPr>
        <w:t xml:space="preserve"> </w:t>
      </w:r>
      <w:r w:rsidR="00BA6642">
        <w:rPr>
          <w:sz w:val="26"/>
          <w:szCs w:val="26"/>
          <w:lang w:val="en-US"/>
        </w:rPr>
        <w:t>I</w:t>
      </w:r>
      <w:r w:rsidR="00BA6642">
        <w:rPr>
          <w:sz w:val="26"/>
          <w:szCs w:val="26"/>
        </w:rPr>
        <w:t xml:space="preserve"> квартал</w:t>
      </w:r>
      <w:r w:rsidR="00183261">
        <w:rPr>
          <w:sz w:val="26"/>
          <w:szCs w:val="26"/>
        </w:rPr>
        <w:t xml:space="preserve"> 202</w:t>
      </w:r>
      <w:r w:rsidR="005F1F0F">
        <w:rPr>
          <w:sz w:val="26"/>
          <w:szCs w:val="26"/>
        </w:rPr>
        <w:t>2</w:t>
      </w:r>
      <w:r w:rsidR="0019673D">
        <w:rPr>
          <w:sz w:val="26"/>
          <w:szCs w:val="26"/>
        </w:rPr>
        <w:t xml:space="preserve"> </w:t>
      </w:r>
      <w:r w:rsidRPr="00CC6B63">
        <w:rPr>
          <w:sz w:val="26"/>
          <w:szCs w:val="26"/>
        </w:rPr>
        <w:t>года</w:t>
      </w:r>
      <w:r w:rsidR="0049252E">
        <w:rPr>
          <w:sz w:val="26"/>
          <w:szCs w:val="26"/>
        </w:rPr>
        <w:t xml:space="preserve"> являются</w:t>
      </w:r>
      <w:r w:rsidR="008973F6">
        <w:rPr>
          <w:sz w:val="26"/>
          <w:szCs w:val="26"/>
        </w:rPr>
        <w:t>:</w:t>
      </w:r>
    </w:p>
    <w:p w:rsidR="00B330BC" w:rsidRPr="00B330BC" w:rsidRDefault="00B330BC" w:rsidP="00B33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602"/>
      </w:tblGrid>
      <w:tr w:rsidR="00CC6B63" w:rsidRPr="0019673D" w:rsidTr="00080C89">
        <w:tc>
          <w:tcPr>
            <w:tcW w:w="4470" w:type="dxa"/>
            <w:shd w:val="clear" w:color="auto" w:fill="auto"/>
          </w:tcPr>
          <w:p w:rsidR="00CC6B63" w:rsidRPr="0019673D" w:rsidRDefault="00CC6B63" w:rsidP="00CC6B63">
            <w:pPr>
              <w:rPr>
                <w:b/>
              </w:rPr>
            </w:pPr>
            <w:r w:rsidRPr="0019673D">
              <w:rPr>
                <w:b/>
              </w:rPr>
              <w:t xml:space="preserve">Наименование </w:t>
            </w:r>
          </w:p>
        </w:tc>
        <w:tc>
          <w:tcPr>
            <w:tcW w:w="4602" w:type="dxa"/>
            <w:shd w:val="clear" w:color="auto" w:fill="auto"/>
          </w:tcPr>
          <w:p w:rsidR="00CC6B63" w:rsidRPr="0019673D" w:rsidRDefault="0019673D" w:rsidP="0019673D">
            <w:pPr>
              <w:rPr>
                <w:b/>
              </w:rPr>
            </w:pPr>
            <w:r w:rsidRPr="0019673D">
              <w:rPr>
                <w:b/>
              </w:rPr>
              <w:t>Исполнение (т</w:t>
            </w:r>
            <w:r w:rsidR="0049252E" w:rsidRPr="0019673D">
              <w:rPr>
                <w:b/>
              </w:rPr>
              <w:t>ыс. рублей</w:t>
            </w:r>
            <w:r w:rsidRPr="0019673D">
              <w:rPr>
                <w:b/>
              </w:rPr>
              <w:t>)</w:t>
            </w:r>
          </w:p>
        </w:tc>
      </w:tr>
      <w:tr w:rsidR="00C03BF8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Доходы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5F1F0F" w:rsidP="00DA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13 103,5</w:t>
            </w:r>
          </w:p>
        </w:tc>
      </w:tr>
      <w:tr w:rsidR="00CC6B63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Расходы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5F1F0F" w:rsidP="0073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7 320,3</w:t>
            </w:r>
          </w:p>
        </w:tc>
      </w:tr>
      <w:tr w:rsidR="00C03BF8" w:rsidRPr="00B330BC" w:rsidTr="00BA6642">
        <w:trPr>
          <w:trHeight w:val="172"/>
        </w:trPr>
        <w:tc>
          <w:tcPr>
            <w:tcW w:w="4470" w:type="dxa"/>
            <w:shd w:val="clear" w:color="auto" w:fill="auto"/>
          </w:tcPr>
          <w:p w:rsidR="00CC6B63" w:rsidRPr="00B330BC" w:rsidRDefault="005F1F0F" w:rsidP="0089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Профицит</w:t>
            </w:r>
            <w:proofErr w:type="gramStart"/>
            <w:r>
              <w:rPr>
                <w:sz w:val="24"/>
                <w:szCs w:val="24"/>
              </w:rPr>
              <w:t xml:space="preserve"> (+</w:t>
            </w:r>
            <w:r w:rsidR="00CC6B63" w:rsidRPr="00B330BC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602" w:type="dxa"/>
            <w:shd w:val="clear" w:color="auto" w:fill="auto"/>
          </w:tcPr>
          <w:p w:rsidR="00F80A87" w:rsidRPr="00B330BC" w:rsidRDefault="005F1F0F" w:rsidP="00A7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5 783,2</w:t>
            </w:r>
          </w:p>
        </w:tc>
      </w:tr>
    </w:tbl>
    <w:p w:rsidR="00CC6B63" w:rsidRPr="00CC6B63" w:rsidRDefault="00CC6B63" w:rsidP="00CC6B63"/>
    <w:p w:rsidR="00777BEF" w:rsidRDefault="00777BEF" w:rsidP="00777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77BEF" w:rsidRDefault="00777BEF" w:rsidP="00777BEF">
      <w:pPr>
        <w:jc w:val="center"/>
        <w:rPr>
          <w:b/>
          <w:sz w:val="26"/>
          <w:szCs w:val="26"/>
        </w:rPr>
      </w:pPr>
    </w:p>
    <w:p w:rsidR="00777BEF" w:rsidRDefault="00777BEF" w:rsidP="00777BEF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Кировского сельского поселения за </w:t>
      </w:r>
      <w:r w:rsidR="006B3817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="00565011">
        <w:rPr>
          <w:sz w:val="26"/>
          <w:szCs w:val="26"/>
        </w:rPr>
        <w:t>квартал</w:t>
      </w:r>
      <w:r w:rsidR="00183261">
        <w:rPr>
          <w:sz w:val="26"/>
          <w:szCs w:val="26"/>
        </w:rPr>
        <w:t xml:space="preserve"> 202</w:t>
      </w:r>
      <w:r w:rsidR="005F1F0F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поступило доходов в сумме </w:t>
      </w:r>
      <w:r w:rsidR="005F1F0F">
        <w:rPr>
          <w:sz w:val="26"/>
          <w:szCs w:val="26"/>
        </w:rPr>
        <w:t>13 103,5</w:t>
      </w:r>
      <w:r>
        <w:rPr>
          <w:sz w:val="26"/>
          <w:szCs w:val="26"/>
        </w:rPr>
        <w:t xml:space="preserve"> тыс. рублей</w:t>
      </w:r>
      <w:r w:rsidR="00233A5F">
        <w:rPr>
          <w:sz w:val="26"/>
          <w:szCs w:val="26"/>
        </w:rPr>
        <w:t xml:space="preserve">. Исполнение годовых бюджетных </w:t>
      </w:r>
      <w:r>
        <w:rPr>
          <w:sz w:val="26"/>
          <w:szCs w:val="26"/>
        </w:rPr>
        <w:t xml:space="preserve">назначений составило </w:t>
      </w:r>
      <w:r w:rsidR="005F1F0F">
        <w:rPr>
          <w:sz w:val="26"/>
          <w:szCs w:val="26"/>
        </w:rPr>
        <w:t>24,3</w:t>
      </w:r>
      <w:r>
        <w:rPr>
          <w:sz w:val="26"/>
          <w:szCs w:val="26"/>
        </w:rPr>
        <w:t>%. По сравнению с аналогичным периодом прошл</w:t>
      </w:r>
      <w:r w:rsidR="00565011">
        <w:rPr>
          <w:sz w:val="26"/>
          <w:szCs w:val="26"/>
        </w:rPr>
        <w:t>ого года поступление доходов у</w:t>
      </w:r>
      <w:r w:rsidR="005F1F0F">
        <w:rPr>
          <w:sz w:val="26"/>
          <w:szCs w:val="26"/>
        </w:rPr>
        <w:t>величи</w:t>
      </w:r>
      <w:r w:rsidR="00565011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5F1F0F">
        <w:rPr>
          <w:sz w:val="26"/>
          <w:szCs w:val="26"/>
        </w:rPr>
        <w:t>8 900,8</w:t>
      </w:r>
      <w:r>
        <w:rPr>
          <w:sz w:val="26"/>
          <w:szCs w:val="26"/>
        </w:rPr>
        <w:t xml:space="preserve"> тыс. рублей или на </w:t>
      </w:r>
      <w:r w:rsidR="002156C4">
        <w:rPr>
          <w:sz w:val="26"/>
          <w:szCs w:val="26"/>
        </w:rPr>
        <w:t>211,8</w:t>
      </w:r>
      <w:r>
        <w:rPr>
          <w:sz w:val="26"/>
          <w:szCs w:val="26"/>
        </w:rPr>
        <w:t>%.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Наибольший удельный вес в структуре доходов бюджета Кировского сельского поселения, поступивших в бюджет за </w:t>
      </w:r>
      <w:r w:rsidR="00565011" w:rsidRPr="006B3817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565011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 текущего финансового года, приходится на собственные доходы (н</w:t>
      </w:r>
      <w:r w:rsidR="00183261">
        <w:rPr>
          <w:sz w:val="26"/>
          <w:szCs w:val="26"/>
        </w:rPr>
        <w:t xml:space="preserve">алоговые и неналоговые доходы) </w:t>
      </w:r>
      <w:r w:rsidR="00384965">
        <w:rPr>
          <w:sz w:val="26"/>
          <w:szCs w:val="26"/>
        </w:rPr>
        <w:t>84,0</w:t>
      </w:r>
      <w:r>
        <w:rPr>
          <w:sz w:val="26"/>
          <w:szCs w:val="26"/>
        </w:rPr>
        <w:t xml:space="preserve">%, на безвозмездные поступления </w:t>
      </w:r>
      <w:r w:rsidR="00384965">
        <w:rPr>
          <w:sz w:val="26"/>
          <w:szCs w:val="26"/>
        </w:rPr>
        <w:t>16,0</w:t>
      </w:r>
      <w:r>
        <w:rPr>
          <w:sz w:val="26"/>
          <w:szCs w:val="26"/>
        </w:rPr>
        <w:t xml:space="preserve">% от  общей суммы поступивших доходов. </w:t>
      </w:r>
    </w:p>
    <w:p w:rsidR="00777BEF" w:rsidRDefault="00777BEF" w:rsidP="00713F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собственных доходов бюджета Кировского сельского поселения, </w:t>
      </w:r>
      <w:r w:rsidR="00565011">
        <w:rPr>
          <w:sz w:val="26"/>
          <w:szCs w:val="26"/>
        </w:rPr>
        <w:t>сложив</w:t>
      </w:r>
      <w:r w:rsidR="00183261">
        <w:rPr>
          <w:sz w:val="26"/>
          <w:szCs w:val="26"/>
        </w:rPr>
        <w:t>шаяся по состоянию на 01.04.202</w:t>
      </w:r>
      <w:r w:rsidR="00384965">
        <w:rPr>
          <w:sz w:val="26"/>
          <w:szCs w:val="26"/>
        </w:rPr>
        <w:t>2</w:t>
      </w:r>
      <w:r w:rsidR="00713FAD">
        <w:rPr>
          <w:sz w:val="26"/>
          <w:szCs w:val="26"/>
        </w:rPr>
        <w:t xml:space="preserve"> года, представлена на рис.</w:t>
      </w:r>
      <w:r>
        <w:rPr>
          <w:sz w:val="26"/>
          <w:szCs w:val="26"/>
        </w:rPr>
        <w:t>1.</w:t>
      </w:r>
      <w:r w:rsidR="00713FAD">
        <w:rPr>
          <w:noProof/>
        </w:rPr>
        <w:drawing>
          <wp:inline distT="0" distB="0" distL="0" distR="0" wp14:anchorId="43FBC29B" wp14:editId="2C65956B">
            <wp:extent cx="5550011" cy="221046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BEF" w:rsidRDefault="00777BEF" w:rsidP="00777BE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Рис.1: Структура собственных доходов бюджета Кировского сельского поселения на 01.</w:t>
      </w:r>
      <w:r w:rsidR="00565011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.20</w:t>
      </w:r>
      <w:r w:rsidR="00183261">
        <w:rPr>
          <w:b/>
          <w:sz w:val="24"/>
          <w:szCs w:val="24"/>
        </w:rPr>
        <w:t>2</w:t>
      </w:r>
      <w:r w:rsidR="0038496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Фактическое поступление  налоговых и неналоговых доходов за </w:t>
      </w:r>
      <w:r w:rsidR="00917723">
        <w:rPr>
          <w:rFonts w:ascii="Calibri" w:hAnsi="Calibri"/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17723">
        <w:rPr>
          <w:sz w:val="26"/>
          <w:szCs w:val="26"/>
        </w:rPr>
        <w:t xml:space="preserve">квартал </w:t>
      </w:r>
      <w:r>
        <w:rPr>
          <w:sz w:val="26"/>
          <w:szCs w:val="26"/>
        </w:rPr>
        <w:t>20</w:t>
      </w:r>
      <w:r w:rsidR="00780A90">
        <w:rPr>
          <w:sz w:val="26"/>
          <w:szCs w:val="26"/>
        </w:rPr>
        <w:t>2</w:t>
      </w:r>
      <w:r w:rsidR="0026233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составило </w:t>
      </w:r>
      <w:r w:rsidR="00C046A6">
        <w:rPr>
          <w:sz w:val="26"/>
          <w:szCs w:val="26"/>
        </w:rPr>
        <w:t>11 000,4</w:t>
      </w:r>
      <w:r>
        <w:rPr>
          <w:sz w:val="26"/>
          <w:szCs w:val="26"/>
        </w:rPr>
        <w:t xml:space="preserve"> тыс. рублей, плановые назначения исполнены на </w:t>
      </w:r>
      <w:r w:rsidR="00C046A6">
        <w:rPr>
          <w:sz w:val="26"/>
          <w:szCs w:val="26"/>
        </w:rPr>
        <w:t>23,9</w:t>
      </w:r>
      <w:r>
        <w:rPr>
          <w:sz w:val="26"/>
          <w:szCs w:val="26"/>
        </w:rPr>
        <w:t xml:space="preserve">%. По сравнению с аналогичным периодом прошлого года поступления </w:t>
      </w:r>
      <w:r w:rsidR="00917723">
        <w:rPr>
          <w:sz w:val="26"/>
          <w:szCs w:val="26"/>
        </w:rPr>
        <w:t>у</w:t>
      </w:r>
      <w:r w:rsidR="00C046A6">
        <w:rPr>
          <w:sz w:val="26"/>
          <w:szCs w:val="26"/>
        </w:rPr>
        <w:t>величились</w:t>
      </w:r>
      <w:r>
        <w:rPr>
          <w:sz w:val="26"/>
          <w:szCs w:val="26"/>
        </w:rPr>
        <w:t xml:space="preserve"> на </w:t>
      </w:r>
      <w:r w:rsidR="00C046A6">
        <w:rPr>
          <w:sz w:val="26"/>
          <w:szCs w:val="26"/>
        </w:rPr>
        <w:t>8 596,7</w:t>
      </w:r>
      <w:r>
        <w:rPr>
          <w:sz w:val="26"/>
          <w:szCs w:val="26"/>
        </w:rPr>
        <w:t xml:space="preserve"> тыс. рублей или на </w:t>
      </w:r>
      <w:r w:rsidR="00C046A6">
        <w:rPr>
          <w:sz w:val="26"/>
          <w:szCs w:val="26"/>
        </w:rPr>
        <w:t>357,6</w:t>
      </w:r>
      <w:r>
        <w:rPr>
          <w:sz w:val="26"/>
          <w:szCs w:val="26"/>
        </w:rPr>
        <w:t>%.</w:t>
      </w:r>
    </w:p>
    <w:p w:rsidR="00487E2D" w:rsidRPr="0055342A" w:rsidRDefault="00777BEF" w:rsidP="00487E2D">
      <w:pPr>
        <w:spacing w:line="276" w:lineRule="auto"/>
        <w:ind w:firstLine="567"/>
        <w:jc w:val="both"/>
        <w:rPr>
          <w:szCs w:val="26"/>
        </w:rPr>
      </w:pPr>
      <w:r>
        <w:rPr>
          <w:b/>
          <w:sz w:val="26"/>
          <w:szCs w:val="26"/>
        </w:rPr>
        <w:t xml:space="preserve">Налог на доходы физических лиц </w:t>
      </w:r>
      <w:r w:rsidR="005C626F" w:rsidRPr="005C626F">
        <w:rPr>
          <w:sz w:val="26"/>
          <w:szCs w:val="26"/>
        </w:rPr>
        <w:t>поступил в сумме</w:t>
      </w:r>
      <w:r>
        <w:rPr>
          <w:b/>
          <w:sz w:val="26"/>
          <w:szCs w:val="26"/>
        </w:rPr>
        <w:t xml:space="preserve"> </w:t>
      </w:r>
      <w:r w:rsidR="005C626F" w:rsidRPr="005C626F">
        <w:rPr>
          <w:sz w:val="26"/>
          <w:szCs w:val="26"/>
        </w:rPr>
        <w:t>1</w:t>
      </w:r>
      <w:r w:rsidR="00D43798">
        <w:rPr>
          <w:sz w:val="26"/>
          <w:szCs w:val="26"/>
        </w:rPr>
        <w:t> 712,8</w:t>
      </w:r>
      <w:r w:rsidR="005C626F">
        <w:rPr>
          <w:sz w:val="26"/>
          <w:szCs w:val="26"/>
        </w:rPr>
        <w:t xml:space="preserve"> тыс. рублей</w:t>
      </w:r>
      <w:r w:rsidR="005C626F">
        <w:rPr>
          <w:b/>
          <w:sz w:val="26"/>
          <w:szCs w:val="26"/>
        </w:rPr>
        <w:t xml:space="preserve"> </w:t>
      </w:r>
      <w:r w:rsidR="005C626F">
        <w:rPr>
          <w:sz w:val="26"/>
          <w:szCs w:val="26"/>
        </w:rPr>
        <w:t xml:space="preserve">или </w:t>
      </w:r>
      <w:r w:rsidR="00D43798">
        <w:rPr>
          <w:sz w:val="26"/>
          <w:szCs w:val="26"/>
        </w:rPr>
        <w:t>15,6</w:t>
      </w:r>
      <w:r w:rsidR="005C626F">
        <w:rPr>
          <w:sz w:val="26"/>
          <w:szCs w:val="26"/>
        </w:rPr>
        <w:t>%</w:t>
      </w:r>
      <w:r w:rsidR="005C626F" w:rsidRPr="005C626F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>в общей сумме собственных доходов</w:t>
      </w:r>
      <w:r>
        <w:rPr>
          <w:sz w:val="26"/>
          <w:szCs w:val="26"/>
        </w:rPr>
        <w:t xml:space="preserve">. Годовые бюджетные назначения исполнены на </w:t>
      </w:r>
      <w:r w:rsidR="00D43798">
        <w:rPr>
          <w:sz w:val="26"/>
          <w:szCs w:val="26"/>
        </w:rPr>
        <w:t>21,4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D43798">
        <w:rPr>
          <w:sz w:val="26"/>
          <w:szCs w:val="26"/>
        </w:rPr>
        <w:t>велич</w:t>
      </w:r>
      <w:r w:rsidR="001F7E20">
        <w:rPr>
          <w:sz w:val="26"/>
          <w:szCs w:val="26"/>
        </w:rPr>
        <w:t>и</w:t>
      </w:r>
      <w:r>
        <w:rPr>
          <w:sz w:val="26"/>
          <w:szCs w:val="26"/>
        </w:rPr>
        <w:t xml:space="preserve">лись на </w:t>
      </w:r>
      <w:r w:rsidR="00D43798">
        <w:rPr>
          <w:sz w:val="26"/>
          <w:szCs w:val="26"/>
        </w:rPr>
        <w:t>146,0</w:t>
      </w:r>
      <w:r>
        <w:rPr>
          <w:sz w:val="26"/>
          <w:szCs w:val="26"/>
        </w:rPr>
        <w:t xml:space="preserve"> тыс. рублей или на </w:t>
      </w:r>
      <w:r w:rsidR="00D43798">
        <w:rPr>
          <w:sz w:val="26"/>
          <w:szCs w:val="26"/>
        </w:rPr>
        <w:t>9,3</w:t>
      </w:r>
      <w:r w:rsidRPr="00487E2D">
        <w:rPr>
          <w:sz w:val="26"/>
          <w:szCs w:val="26"/>
        </w:rPr>
        <w:t>%</w:t>
      </w:r>
      <w:r w:rsidR="001F7E20">
        <w:rPr>
          <w:sz w:val="26"/>
          <w:szCs w:val="26"/>
        </w:rPr>
        <w:t>.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</w:t>
      </w:r>
      <w:r>
        <w:rPr>
          <w:b/>
          <w:sz w:val="26"/>
          <w:szCs w:val="26"/>
        </w:rPr>
        <w:t>акцизов по подакцизным товарам (продукции), производимым на территории РФ</w:t>
      </w:r>
      <w:r>
        <w:rPr>
          <w:sz w:val="26"/>
          <w:szCs w:val="26"/>
        </w:rPr>
        <w:t xml:space="preserve">, составило </w:t>
      </w:r>
      <w:r w:rsidR="00D43205">
        <w:rPr>
          <w:sz w:val="26"/>
          <w:szCs w:val="26"/>
        </w:rPr>
        <w:t>214,3</w:t>
      </w:r>
      <w:r>
        <w:rPr>
          <w:sz w:val="26"/>
          <w:szCs w:val="26"/>
        </w:rPr>
        <w:t xml:space="preserve"> тыс. рублей или </w:t>
      </w:r>
      <w:r w:rsidR="00D43205">
        <w:rPr>
          <w:sz w:val="26"/>
          <w:szCs w:val="26"/>
        </w:rPr>
        <w:t>1,9</w:t>
      </w:r>
      <w:r>
        <w:rPr>
          <w:sz w:val="26"/>
          <w:szCs w:val="26"/>
        </w:rPr>
        <w:t xml:space="preserve">% в общей сумме собственных доходов.  Годовые бюджетные назначения исполнены на </w:t>
      </w:r>
      <w:r w:rsidR="00D43205">
        <w:rPr>
          <w:sz w:val="26"/>
          <w:szCs w:val="26"/>
        </w:rPr>
        <w:t>25,8</w:t>
      </w:r>
      <w:r>
        <w:rPr>
          <w:sz w:val="26"/>
          <w:szCs w:val="26"/>
        </w:rPr>
        <w:t>%. По сравнению с аналогичным периодом прошлого год</w:t>
      </w:r>
      <w:r w:rsidR="00780A90">
        <w:rPr>
          <w:sz w:val="26"/>
          <w:szCs w:val="26"/>
        </w:rPr>
        <w:t>а поступления у</w:t>
      </w:r>
      <w:r w:rsidR="00D43205">
        <w:rPr>
          <w:sz w:val="26"/>
          <w:szCs w:val="26"/>
        </w:rPr>
        <w:t>величи</w:t>
      </w:r>
      <w:r w:rsidR="00C7574C">
        <w:rPr>
          <w:sz w:val="26"/>
          <w:szCs w:val="26"/>
        </w:rPr>
        <w:t xml:space="preserve">лись  на </w:t>
      </w:r>
      <w:r w:rsidR="00D43205">
        <w:rPr>
          <w:sz w:val="26"/>
          <w:szCs w:val="26"/>
        </w:rPr>
        <w:t>11,8</w:t>
      </w:r>
      <w:r>
        <w:rPr>
          <w:sz w:val="26"/>
          <w:szCs w:val="26"/>
        </w:rPr>
        <w:t xml:space="preserve"> тыс. рублей или на </w:t>
      </w:r>
      <w:r w:rsidR="00D43205">
        <w:rPr>
          <w:sz w:val="26"/>
          <w:szCs w:val="26"/>
        </w:rPr>
        <w:t>5,8</w:t>
      </w:r>
      <w:r>
        <w:rPr>
          <w:sz w:val="26"/>
          <w:szCs w:val="26"/>
        </w:rPr>
        <w:t xml:space="preserve">%.  </w:t>
      </w:r>
    </w:p>
    <w:p w:rsidR="00780A90" w:rsidRDefault="00780A90" w:rsidP="00780A90">
      <w:pPr>
        <w:ind w:firstLine="708"/>
        <w:jc w:val="both"/>
        <w:rPr>
          <w:sz w:val="26"/>
          <w:szCs w:val="26"/>
        </w:rPr>
      </w:pPr>
      <w:r w:rsidRPr="00780A90">
        <w:rPr>
          <w:b/>
          <w:sz w:val="26"/>
          <w:szCs w:val="26"/>
        </w:rPr>
        <w:t>Единый сельскохозяйственный налог</w:t>
      </w:r>
      <w:r>
        <w:rPr>
          <w:sz w:val="26"/>
          <w:szCs w:val="26"/>
        </w:rPr>
        <w:t xml:space="preserve"> </w:t>
      </w:r>
      <w:r w:rsidR="00D43205">
        <w:rPr>
          <w:sz w:val="26"/>
          <w:szCs w:val="26"/>
        </w:rPr>
        <w:t>составил 11,6 тыс. рублей или 0,1% в общей сумме собственных доходов.  Г</w:t>
      </w:r>
      <w:r>
        <w:rPr>
          <w:sz w:val="26"/>
          <w:szCs w:val="26"/>
        </w:rPr>
        <w:t xml:space="preserve">одовые бюджетные назначения </w:t>
      </w:r>
      <w:r w:rsidR="00447AA1">
        <w:rPr>
          <w:sz w:val="26"/>
          <w:szCs w:val="26"/>
        </w:rPr>
        <w:t xml:space="preserve">не </w:t>
      </w:r>
      <w:r w:rsidR="00D43205">
        <w:rPr>
          <w:sz w:val="26"/>
          <w:szCs w:val="26"/>
        </w:rPr>
        <w:t>утверждались</w:t>
      </w:r>
      <w:r w:rsidR="00447AA1">
        <w:rPr>
          <w:sz w:val="26"/>
          <w:szCs w:val="26"/>
        </w:rPr>
        <w:t xml:space="preserve">. </w:t>
      </w:r>
      <w:r>
        <w:rPr>
          <w:sz w:val="26"/>
          <w:szCs w:val="26"/>
        </w:rPr>
        <w:t>По сравнению с аналогичным периодом прошлого года поступления у</w:t>
      </w:r>
      <w:r w:rsidR="00D43205">
        <w:rPr>
          <w:sz w:val="26"/>
          <w:szCs w:val="26"/>
        </w:rPr>
        <w:t>величи</w:t>
      </w:r>
      <w:r>
        <w:rPr>
          <w:sz w:val="26"/>
          <w:szCs w:val="26"/>
        </w:rPr>
        <w:t>лись н</w:t>
      </w:r>
      <w:r w:rsidR="00780DFB">
        <w:rPr>
          <w:sz w:val="26"/>
          <w:szCs w:val="26"/>
        </w:rPr>
        <w:t xml:space="preserve">а </w:t>
      </w:r>
      <w:r w:rsidR="00D43205">
        <w:rPr>
          <w:sz w:val="26"/>
          <w:szCs w:val="26"/>
        </w:rPr>
        <w:t>11,6</w:t>
      </w:r>
      <w:r w:rsidR="00780DFB">
        <w:rPr>
          <w:sz w:val="26"/>
          <w:szCs w:val="26"/>
        </w:rPr>
        <w:t xml:space="preserve"> тыс. рублей или на 100,0%, что связано с у</w:t>
      </w:r>
      <w:r w:rsidR="00D43205">
        <w:rPr>
          <w:sz w:val="26"/>
          <w:szCs w:val="26"/>
        </w:rPr>
        <w:t>величен</w:t>
      </w:r>
      <w:r w:rsidR="00780DFB">
        <w:rPr>
          <w:sz w:val="26"/>
          <w:szCs w:val="26"/>
        </w:rPr>
        <w:t>ием прибыли сельскохозяйственных</w:t>
      </w:r>
      <w:r w:rsidR="00072BED">
        <w:rPr>
          <w:sz w:val="26"/>
          <w:szCs w:val="26"/>
        </w:rPr>
        <w:t xml:space="preserve"> </w:t>
      </w:r>
      <w:r w:rsidR="00780DFB">
        <w:rPr>
          <w:sz w:val="26"/>
          <w:szCs w:val="26"/>
        </w:rPr>
        <w:t>товаропроизводителей.</w:t>
      </w:r>
    </w:p>
    <w:p w:rsidR="00906F8F" w:rsidRDefault="00780A90" w:rsidP="00906F8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Налог на имущество физических лиц</w:t>
      </w:r>
      <w:r>
        <w:rPr>
          <w:sz w:val="26"/>
          <w:szCs w:val="26"/>
        </w:rPr>
        <w:t xml:space="preserve"> поступил в сумме </w:t>
      </w:r>
      <w:r w:rsidR="003E233C">
        <w:rPr>
          <w:sz w:val="26"/>
          <w:szCs w:val="26"/>
        </w:rPr>
        <w:t>112,6</w:t>
      </w:r>
      <w:r>
        <w:rPr>
          <w:sz w:val="26"/>
          <w:szCs w:val="26"/>
        </w:rPr>
        <w:t xml:space="preserve"> тыс. рублей</w:t>
      </w:r>
      <w:r w:rsidR="00072BED">
        <w:rPr>
          <w:sz w:val="26"/>
          <w:szCs w:val="26"/>
        </w:rPr>
        <w:t xml:space="preserve"> или </w:t>
      </w:r>
      <w:r w:rsidR="003E233C">
        <w:rPr>
          <w:sz w:val="26"/>
          <w:szCs w:val="26"/>
        </w:rPr>
        <w:t>1,0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</w:t>
      </w:r>
      <w:r w:rsidR="003E233C">
        <w:rPr>
          <w:sz w:val="26"/>
          <w:szCs w:val="26"/>
        </w:rPr>
        <w:t>25</w:t>
      </w:r>
      <w:r w:rsidR="00027DBC">
        <w:rPr>
          <w:sz w:val="26"/>
          <w:szCs w:val="26"/>
        </w:rPr>
        <w:t>,9</w:t>
      </w:r>
      <w:r>
        <w:rPr>
          <w:sz w:val="26"/>
          <w:szCs w:val="26"/>
        </w:rPr>
        <w:t xml:space="preserve">%. По сравнению с аналогичным периодом </w:t>
      </w:r>
      <w:r w:rsidR="00330AE1">
        <w:rPr>
          <w:sz w:val="26"/>
          <w:szCs w:val="26"/>
        </w:rPr>
        <w:t>прошлого года поступления у</w:t>
      </w:r>
      <w:r w:rsidR="00027DBC">
        <w:rPr>
          <w:sz w:val="26"/>
          <w:szCs w:val="26"/>
        </w:rPr>
        <w:t>велич</w:t>
      </w:r>
      <w:r>
        <w:rPr>
          <w:sz w:val="26"/>
          <w:szCs w:val="26"/>
        </w:rPr>
        <w:t xml:space="preserve">ились на </w:t>
      </w:r>
      <w:r w:rsidR="003E233C">
        <w:rPr>
          <w:sz w:val="26"/>
          <w:szCs w:val="26"/>
        </w:rPr>
        <w:t>19</w:t>
      </w:r>
      <w:r w:rsidR="00330AE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 или на </w:t>
      </w:r>
      <w:r w:rsidR="003E233C">
        <w:rPr>
          <w:sz w:val="26"/>
          <w:szCs w:val="26"/>
        </w:rPr>
        <w:t>20</w:t>
      </w:r>
      <w:r w:rsidR="00027DBC">
        <w:rPr>
          <w:sz w:val="26"/>
          <w:szCs w:val="26"/>
        </w:rPr>
        <w:t>,3</w:t>
      </w:r>
      <w:r>
        <w:rPr>
          <w:sz w:val="26"/>
          <w:szCs w:val="26"/>
        </w:rPr>
        <w:t>%</w:t>
      </w:r>
      <w:r w:rsidR="00027DBC">
        <w:rPr>
          <w:sz w:val="26"/>
          <w:szCs w:val="26"/>
        </w:rPr>
        <w:t xml:space="preserve">, </w:t>
      </w:r>
      <w:r w:rsidR="00027DBC" w:rsidRPr="005D368C">
        <w:rPr>
          <w:sz w:val="26"/>
          <w:szCs w:val="26"/>
        </w:rPr>
        <w:t xml:space="preserve">что связано с </w:t>
      </w:r>
      <w:r w:rsidR="00F8281A" w:rsidRPr="005D368C">
        <w:rPr>
          <w:sz w:val="26"/>
          <w:szCs w:val="26"/>
        </w:rPr>
        <w:t>оплатой налога за 202</w:t>
      </w:r>
      <w:r w:rsidR="003E233C">
        <w:rPr>
          <w:sz w:val="26"/>
          <w:szCs w:val="26"/>
        </w:rPr>
        <w:t>1</w:t>
      </w:r>
      <w:r w:rsidR="00F8281A" w:rsidRPr="005D368C">
        <w:rPr>
          <w:sz w:val="26"/>
          <w:szCs w:val="26"/>
        </w:rPr>
        <w:t xml:space="preserve"> (погашение задолженности)</w:t>
      </w:r>
      <w:r w:rsidRPr="005D368C">
        <w:rPr>
          <w:sz w:val="26"/>
          <w:szCs w:val="26"/>
        </w:rPr>
        <w:t>.</w:t>
      </w:r>
    </w:p>
    <w:p w:rsidR="00906F8F" w:rsidRDefault="00D94229" w:rsidP="00906F8F">
      <w:pPr>
        <w:ind w:firstLine="709"/>
        <w:jc w:val="both"/>
        <w:rPr>
          <w:sz w:val="26"/>
          <w:szCs w:val="26"/>
        </w:rPr>
      </w:pPr>
      <w:r w:rsidRPr="00906F8F">
        <w:rPr>
          <w:b/>
          <w:sz w:val="26"/>
          <w:szCs w:val="26"/>
        </w:rPr>
        <w:t>Земельный налог</w:t>
      </w:r>
      <w:r w:rsidRPr="00906F8F">
        <w:rPr>
          <w:sz w:val="26"/>
          <w:szCs w:val="26"/>
        </w:rPr>
        <w:t xml:space="preserve"> поступил в сумме </w:t>
      </w:r>
      <w:r w:rsidR="003E233C">
        <w:rPr>
          <w:sz w:val="26"/>
          <w:szCs w:val="26"/>
        </w:rPr>
        <w:t>8 790,5</w:t>
      </w:r>
      <w:r w:rsidRPr="00906F8F">
        <w:rPr>
          <w:sz w:val="26"/>
          <w:szCs w:val="26"/>
        </w:rPr>
        <w:t xml:space="preserve"> тыс. рублей или </w:t>
      </w:r>
      <w:r w:rsidR="003E233C">
        <w:rPr>
          <w:sz w:val="26"/>
          <w:szCs w:val="26"/>
        </w:rPr>
        <w:t>79,9</w:t>
      </w:r>
      <w:r w:rsidRPr="00906F8F"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3E233C">
        <w:rPr>
          <w:sz w:val="26"/>
          <w:szCs w:val="26"/>
        </w:rPr>
        <w:t>24</w:t>
      </w:r>
      <w:r w:rsidRPr="00906F8F">
        <w:rPr>
          <w:sz w:val="26"/>
          <w:szCs w:val="26"/>
        </w:rPr>
        <w:t>,4%. По сравнению с аналогичным периодом прошлого года поступления у</w:t>
      </w:r>
      <w:r w:rsidR="003E233C">
        <w:rPr>
          <w:sz w:val="26"/>
          <w:szCs w:val="26"/>
        </w:rPr>
        <w:t>велич</w:t>
      </w:r>
      <w:r w:rsidRPr="00906F8F">
        <w:rPr>
          <w:sz w:val="26"/>
          <w:szCs w:val="26"/>
        </w:rPr>
        <w:t xml:space="preserve">ились на </w:t>
      </w:r>
      <w:r w:rsidR="003E233C">
        <w:rPr>
          <w:sz w:val="26"/>
          <w:szCs w:val="26"/>
        </w:rPr>
        <w:t>8 306,0</w:t>
      </w:r>
      <w:r w:rsidR="007948DE">
        <w:rPr>
          <w:sz w:val="26"/>
          <w:szCs w:val="26"/>
        </w:rPr>
        <w:t xml:space="preserve"> тыс. рублей. </w:t>
      </w:r>
      <w:proofErr w:type="gramStart"/>
      <w:r w:rsidR="0016675A" w:rsidRPr="00EB3161">
        <w:rPr>
          <w:sz w:val="26"/>
          <w:szCs w:val="26"/>
        </w:rPr>
        <w:t>На увеличение</w:t>
      </w:r>
      <w:r w:rsidR="00906F8F" w:rsidRPr="00EB3161">
        <w:rPr>
          <w:sz w:val="26"/>
          <w:szCs w:val="26"/>
        </w:rPr>
        <w:t xml:space="preserve"> поступления земельного налога в 1 квартале 202</w:t>
      </w:r>
      <w:r w:rsidR="0016675A" w:rsidRPr="00EB3161">
        <w:rPr>
          <w:sz w:val="26"/>
          <w:szCs w:val="26"/>
        </w:rPr>
        <w:t>2</w:t>
      </w:r>
      <w:r w:rsidR="00906F8F" w:rsidRPr="00EB3161">
        <w:rPr>
          <w:sz w:val="26"/>
          <w:szCs w:val="26"/>
        </w:rPr>
        <w:t xml:space="preserve"> </w:t>
      </w:r>
      <w:r w:rsidR="003219F6" w:rsidRPr="00EB3161">
        <w:rPr>
          <w:sz w:val="26"/>
          <w:szCs w:val="26"/>
        </w:rPr>
        <w:t xml:space="preserve">года </w:t>
      </w:r>
      <w:r w:rsidR="00906F8F" w:rsidRPr="00EB3161">
        <w:rPr>
          <w:sz w:val="26"/>
          <w:szCs w:val="26"/>
        </w:rPr>
        <w:t>по отношению к 1 кварталу 202</w:t>
      </w:r>
      <w:r w:rsidR="0016675A" w:rsidRPr="00EB3161">
        <w:rPr>
          <w:sz w:val="26"/>
          <w:szCs w:val="26"/>
        </w:rPr>
        <w:t>1</w:t>
      </w:r>
      <w:r w:rsidR="00906F8F" w:rsidRPr="00EB3161">
        <w:rPr>
          <w:sz w:val="26"/>
          <w:szCs w:val="26"/>
        </w:rPr>
        <w:t xml:space="preserve"> года, является </w:t>
      </w:r>
      <w:r w:rsidR="00E16500" w:rsidRPr="00EB3161">
        <w:rPr>
          <w:sz w:val="26"/>
          <w:szCs w:val="26"/>
        </w:rPr>
        <w:t xml:space="preserve">отсутствие авансового платежа в 1 квартале 2021 года </w:t>
      </w:r>
      <w:r w:rsidR="003219F6" w:rsidRPr="00EB3161">
        <w:rPr>
          <w:sz w:val="26"/>
          <w:szCs w:val="26"/>
        </w:rPr>
        <w:t xml:space="preserve">от </w:t>
      </w:r>
      <w:r w:rsidR="0016675A" w:rsidRPr="00EB3161">
        <w:rPr>
          <w:snapToGrid w:val="0"/>
          <w:sz w:val="26"/>
          <w:szCs w:val="26"/>
        </w:rPr>
        <w:t>ФБУ «Администрация «Волго–Дон»  за 4 квартал  2020 года</w:t>
      </w:r>
      <w:r w:rsidR="003219F6" w:rsidRPr="00EB3161">
        <w:rPr>
          <w:snapToGrid w:val="0"/>
          <w:sz w:val="26"/>
          <w:szCs w:val="26"/>
        </w:rPr>
        <w:t>, так как авансовый платеж был перечислен</w:t>
      </w:r>
      <w:r w:rsidR="0016675A" w:rsidRPr="00EB3161">
        <w:rPr>
          <w:snapToGrid w:val="0"/>
          <w:sz w:val="26"/>
          <w:szCs w:val="26"/>
        </w:rPr>
        <w:t xml:space="preserve"> в декабре 2020 года </w:t>
      </w:r>
      <w:r w:rsidR="00CF399D" w:rsidRPr="00EB3161">
        <w:rPr>
          <w:snapToGrid w:val="0"/>
          <w:sz w:val="26"/>
          <w:szCs w:val="26"/>
        </w:rPr>
        <w:t>и зачислен</w:t>
      </w:r>
      <w:r w:rsidR="00906F8F" w:rsidRPr="00EB3161">
        <w:rPr>
          <w:snapToGrid w:val="0"/>
          <w:sz w:val="26"/>
          <w:szCs w:val="26"/>
        </w:rPr>
        <w:t xml:space="preserve"> УФК по Волгоградской области в 2020 году.</w:t>
      </w:r>
      <w:r w:rsidR="00906F8F" w:rsidRPr="0016675A">
        <w:rPr>
          <w:snapToGrid w:val="0"/>
          <w:sz w:val="26"/>
          <w:szCs w:val="26"/>
        </w:rPr>
        <w:t xml:space="preserve"> </w:t>
      </w:r>
      <w:proofErr w:type="gramEnd"/>
    </w:p>
    <w:p w:rsidR="006A0D97" w:rsidRPr="006A0D97" w:rsidRDefault="00B959C9" w:rsidP="006A0D97">
      <w:pPr>
        <w:pStyle w:val="af0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A0D97">
        <w:rPr>
          <w:rFonts w:ascii="Times New Roman" w:hAnsi="Times New Roman"/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Pr="006A0D97">
        <w:rPr>
          <w:rFonts w:ascii="Times New Roman" w:hAnsi="Times New Roman"/>
          <w:sz w:val="26"/>
          <w:szCs w:val="26"/>
        </w:rPr>
        <w:t xml:space="preserve"> </w:t>
      </w:r>
      <w:r w:rsidR="002973EB">
        <w:rPr>
          <w:rFonts w:ascii="Times New Roman" w:hAnsi="Times New Roman"/>
          <w:sz w:val="26"/>
          <w:szCs w:val="26"/>
          <w:lang w:val="ru-RU"/>
        </w:rPr>
        <w:t>в 1 квартале 202</w:t>
      </w:r>
      <w:r w:rsidR="005F6995">
        <w:rPr>
          <w:rFonts w:ascii="Times New Roman" w:hAnsi="Times New Roman"/>
          <w:sz w:val="26"/>
          <w:szCs w:val="26"/>
          <w:lang w:val="ru-RU"/>
        </w:rPr>
        <w:t>2</w:t>
      </w:r>
      <w:r w:rsidR="002973EB">
        <w:rPr>
          <w:rFonts w:ascii="Times New Roman" w:hAnsi="Times New Roman"/>
          <w:sz w:val="26"/>
          <w:szCs w:val="26"/>
          <w:lang w:val="ru-RU"/>
        </w:rPr>
        <w:t xml:space="preserve"> года не </w:t>
      </w:r>
      <w:r w:rsidRPr="006A0D97">
        <w:rPr>
          <w:rFonts w:ascii="Times New Roman" w:hAnsi="Times New Roman"/>
          <w:sz w:val="26"/>
          <w:szCs w:val="26"/>
        </w:rPr>
        <w:t>поступил</w:t>
      </w:r>
      <w:r w:rsidR="002973EB">
        <w:rPr>
          <w:rFonts w:ascii="Times New Roman" w:hAnsi="Times New Roman"/>
          <w:sz w:val="26"/>
          <w:szCs w:val="26"/>
          <w:lang w:val="ru-RU"/>
        </w:rPr>
        <w:t>и.</w:t>
      </w:r>
      <w:r w:rsidRPr="006A0D97">
        <w:rPr>
          <w:rFonts w:ascii="Times New Roman" w:hAnsi="Times New Roman"/>
          <w:sz w:val="26"/>
          <w:szCs w:val="26"/>
        </w:rPr>
        <w:t xml:space="preserve"> Годовые бюджетные назначения </w:t>
      </w:r>
      <w:r w:rsidR="00751D06" w:rsidRPr="006A0D97">
        <w:rPr>
          <w:rFonts w:ascii="Times New Roman" w:hAnsi="Times New Roman"/>
          <w:sz w:val="26"/>
          <w:szCs w:val="26"/>
        </w:rPr>
        <w:t>не утверждались.</w:t>
      </w:r>
      <w:r w:rsidRPr="006A0D97">
        <w:rPr>
          <w:rFonts w:ascii="Times New Roman" w:hAnsi="Times New Roman"/>
          <w:sz w:val="26"/>
          <w:szCs w:val="26"/>
        </w:rPr>
        <w:t xml:space="preserve"> По сравнению с аналогичным периодом прошлого года поступлени</w:t>
      </w:r>
      <w:r w:rsidR="005F71F4">
        <w:rPr>
          <w:rFonts w:ascii="Times New Roman" w:hAnsi="Times New Roman"/>
          <w:sz w:val="26"/>
          <w:szCs w:val="26"/>
          <w:lang w:val="ru-RU"/>
        </w:rPr>
        <w:t>е</w:t>
      </w:r>
      <w:r w:rsidRPr="006A0D97">
        <w:rPr>
          <w:rFonts w:ascii="Times New Roman" w:hAnsi="Times New Roman"/>
          <w:sz w:val="26"/>
          <w:szCs w:val="26"/>
        </w:rPr>
        <w:t xml:space="preserve"> </w:t>
      </w:r>
      <w:r w:rsidR="005F71F4">
        <w:rPr>
          <w:rFonts w:ascii="Times New Roman" w:hAnsi="Times New Roman"/>
          <w:sz w:val="26"/>
          <w:szCs w:val="26"/>
          <w:lang w:val="ru-RU"/>
        </w:rPr>
        <w:t xml:space="preserve">уменьшилось </w:t>
      </w:r>
      <w:r w:rsidRPr="006A0D97">
        <w:rPr>
          <w:rFonts w:ascii="Times New Roman" w:hAnsi="Times New Roman"/>
          <w:sz w:val="26"/>
          <w:szCs w:val="26"/>
        </w:rPr>
        <w:t xml:space="preserve">на </w:t>
      </w:r>
      <w:r w:rsidR="00751D06" w:rsidRPr="006A0D97">
        <w:rPr>
          <w:rFonts w:ascii="Times New Roman" w:hAnsi="Times New Roman"/>
          <w:sz w:val="26"/>
          <w:szCs w:val="26"/>
        </w:rPr>
        <w:t>0,8</w:t>
      </w:r>
      <w:r w:rsidRPr="006A0D97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751D06" w:rsidRPr="006A0D97">
        <w:rPr>
          <w:rFonts w:ascii="Times New Roman" w:hAnsi="Times New Roman"/>
          <w:sz w:val="26"/>
          <w:szCs w:val="26"/>
        </w:rPr>
        <w:t>100,0</w:t>
      </w:r>
      <w:r w:rsidRPr="006A0D97">
        <w:rPr>
          <w:rFonts w:ascii="Times New Roman" w:hAnsi="Times New Roman"/>
          <w:sz w:val="26"/>
          <w:szCs w:val="26"/>
        </w:rPr>
        <w:t xml:space="preserve">%, что связано с </w:t>
      </w:r>
      <w:r w:rsidR="006A0D97">
        <w:rPr>
          <w:rFonts w:ascii="Times New Roman" w:hAnsi="Times New Roman"/>
          <w:sz w:val="26"/>
          <w:szCs w:val="26"/>
          <w:lang w:val="ru-RU"/>
        </w:rPr>
        <w:t>оплатой земельного налога (по обязательствам, возникшим до 1 января 2006 года)</w:t>
      </w:r>
      <w:r w:rsidR="002973EB">
        <w:rPr>
          <w:rFonts w:ascii="Times New Roman" w:hAnsi="Times New Roman"/>
          <w:sz w:val="26"/>
          <w:szCs w:val="26"/>
          <w:lang w:val="ru-RU"/>
        </w:rPr>
        <w:t xml:space="preserve"> в 2021 году</w:t>
      </w:r>
      <w:r w:rsidR="006A0D9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30AE1" w:rsidRDefault="00330AE1" w:rsidP="00330AE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 поступи</w:t>
      </w:r>
      <w:r w:rsidR="00072BED">
        <w:rPr>
          <w:sz w:val="26"/>
          <w:szCs w:val="26"/>
        </w:rPr>
        <w:t xml:space="preserve">ли в сумме </w:t>
      </w:r>
      <w:r w:rsidR="005F71F4">
        <w:rPr>
          <w:sz w:val="26"/>
          <w:szCs w:val="26"/>
        </w:rPr>
        <w:t>159,1</w:t>
      </w:r>
      <w:r w:rsidR="00072BED">
        <w:rPr>
          <w:sz w:val="26"/>
          <w:szCs w:val="26"/>
        </w:rPr>
        <w:t xml:space="preserve"> тыс. рублей или</w:t>
      </w:r>
      <w:r>
        <w:rPr>
          <w:sz w:val="26"/>
          <w:szCs w:val="26"/>
        </w:rPr>
        <w:t xml:space="preserve"> </w:t>
      </w:r>
      <w:r w:rsidR="005F71F4">
        <w:rPr>
          <w:sz w:val="26"/>
          <w:szCs w:val="26"/>
        </w:rPr>
        <w:t>1,</w:t>
      </w:r>
      <w:r w:rsidR="005F6995">
        <w:rPr>
          <w:sz w:val="26"/>
          <w:szCs w:val="26"/>
        </w:rPr>
        <w:t>5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на 25,0%, а именно - доходы от сдачи в аренду имущества, находящегося в оперативном управлении органов управления поселений и созданных ими учреждений. По сравнению с аналогичным периодом прошлого года поступления </w:t>
      </w:r>
      <w:r w:rsidR="005F71F4">
        <w:rPr>
          <w:sz w:val="26"/>
          <w:szCs w:val="26"/>
        </w:rPr>
        <w:t>увеличилось на 105,6 тыс. рублей или на 197,4%, что связано с заключением договора с</w:t>
      </w:r>
      <w:r w:rsidR="005F71F4" w:rsidRPr="005F71F4">
        <w:rPr>
          <w:color w:val="000000"/>
        </w:rPr>
        <w:t xml:space="preserve"> </w:t>
      </w:r>
      <w:r w:rsidR="005F71F4" w:rsidRPr="005F71F4">
        <w:rPr>
          <w:color w:val="000000"/>
          <w:sz w:val="26"/>
          <w:szCs w:val="26"/>
        </w:rPr>
        <w:t>АО «ЭР-телеком Холдинг»</w:t>
      </w:r>
      <w:r w:rsidR="005F71F4">
        <w:rPr>
          <w:color w:val="000000"/>
          <w:sz w:val="26"/>
          <w:szCs w:val="26"/>
        </w:rPr>
        <w:t>.</w:t>
      </w:r>
    </w:p>
    <w:p w:rsidR="008C16D0" w:rsidRPr="005F71F4" w:rsidRDefault="005A4571" w:rsidP="005F71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Доходы от оказания платных услуг и компенсации затрат государства</w:t>
      </w:r>
      <w:r>
        <w:rPr>
          <w:sz w:val="26"/>
          <w:szCs w:val="26"/>
        </w:rPr>
        <w:t xml:space="preserve">  за  </w:t>
      </w:r>
      <w:r>
        <w:rPr>
          <w:rFonts w:ascii="Calibri" w:hAnsi="Calibri"/>
          <w:sz w:val="26"/>
          <w:szCs w:val="26"/>
        </w:rPr>
        <w:t>I</w:t>
      </w:r>
      <w:r>
        <w:rPr>
          <w:sz w:val="26"/>
          <w:szCs w:val="26"/>
        </w:rPr>
        <w:t xml:space="preserve"> квартал 20</w:t>
      </w:r>
      <w:r w:rsidR="00330AE1">
        <w:rPr>
          <w:sz w:val="26"/>
          <w:szCs w:val="26"/>
        </w:rPr>
        <w:t>2</w:t>
      </w:r>
      <w:r w:rsidR="005F71F4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F71F4">
        <w:rPr>
          <w:sz w:val="26"/>
          <w:szCs w:val="26"/>
        </w:rPr>
        <w:t xml:space="preserve"> не поступали, бюджетные назначения не утверждались. По сравнению с аналогичным периодом прошлого года поступления уменьшились на</w:t>
      </w:r>
      <w:r>
        <w:rPr>
          <w:sz w:val="26"/>
          <w:szCs w:val="26"/>
        </w:rPr>
        <w:t xml:space="preserve"> </w:t>
      </w:r>
      <w:r w:rsidR="005C333E">
        <w:rPr>
          <w:sz w:val="26"/>
          <w:szCs w:val="26"/>
        </w:rPr>
        <w:t>2</w:t>
      </w:r>
      <w:r w:rsidR="00330AE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</w:t>
      </w:r>
      <w:r w:rsidR="008D6546" w:rsidRPr="008D6546">
        <w:rPr>
          <w:sz w:val="26"/>
          <w:szCs w:val="26"/>
        </w:rPr>
        <w:t xml:space="preserve"> </w:t>
      </w:r>
      <w:r w:rsidR="008D6546">
        <w:rPr>
          <w:sz w:val="26"/>
          <w:szCs w:val="26"/>
        </w:rPr>
        <w:t xml:space="preserve">или </w:t>
      </w:r>
      <w:r w:rsidR="005F71F4">
        <w:rPr>
          <w:sz w:val="26"/>
          <w:szCs w:val="26"/>
        </w:rPr>
        <w:t>100,0</w:t>
      </w:r>
      <w:r w:rsidR="008D6546">
        <w:rPr>
          <w:sz w:val="26"/>
          <w:szCs w:val="26"/>
        </w:rPr>
        <w:t>%</w:t>
      </w:r>
      <w:r w:rsidR="008C16D0">
        <w:rPr>
          <w:sz w:val="26"/>
          <w:szCs w:val="26"/>
        </w:rPr>
        <w:t>, что связано с</w:t>
      </w:r>
      <w:r w:rsidR="008C16D0" w:rsidRPr="008C16D0">
        <w:rPr>
          <w:rFonts w:eastAsia="Calibri"/>
          <w:sz w:val="24"/>
        </w:rPr>
        <w:t xml:space="preserve"> </w:t>
      </w:r>
      <w:r w:rsidR="008C16D0" w:rsidRPr="008C16D0">
        <w:rPr>
          <w:rFonts w:eastAsia="Calibri"/>
          <w:sz w:val="26"/>
          <w:szCs w:val="26"/>
        </w:rPr>
        <w:t>возвратом дебиторской задолженности прошлых лет в 1 квартале 20</w:t>
      </w:r>
      <w:r w:rsidR="00AB4F4F">
        <w:rPr>
          <w:rFonts w:eastAsia="Calibri"/>
          <w:sz w:val="26"/>
          <w:szCs w:val="26"/>
        </w:rPr>
        <w:t>21</w:t>
      </w:r>
      <w:r w:rsidR="008C16D0" w:rsidRPr="008C16D0">
        <w:rPr>
          <w:rFonts w:eastAsia="Calibri"/>
          <w:sz w:val="26"/>
          <w:szCs w:val="26"/>
        </w:rPr>
        <w:t xml:space="preserve"> года.</w:t>
      </w:r>
    </w:p>
    <w:p w:rsidR="005A4571" w:rsidRDefault="005A4571" w:rsidP="005A4571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Штрафы, санкции, возмещение ущерба</w:t>
      </w:r>
      <w:r>
        <w:rPr>
          <w:sz w:val="26"/>
          <w:szCs w:val="26"/>
        </w:rPr>
        <w:t xml:space="preserve"> </w:t>
      </w:r>
      <w:r w:rsidR="006E3EFB">
        <w:rPr>
          <w:sz w:val="26"/>
          <w:szCs w:val="26"/>
        </w:rPr>
        <w:t>поступ</w:t>
      </w:r>
      <w:r w:rsidR="005F71F4">
        <w:rPr>
          <w:sz w:val="26"/>
          <w:szCs w:val="26"/>
        </w:rPr>
        <w:t>и</w:t>
      </w:r>
      <w:r w:rsidR="006E3EFB">
        <w:rPr>
          <w:sz w:val="26"/>
          <w:szCs w:val="26"/>
        </w:rPr>
        <w:t>ли</w:t>
      </w:r>
      <w:r w:rsidR="005F71F4">
        <w:rPr>
          <w:sz w:val="26"/>
          <w:szCs w:val="26"/>
        </w:rPr>
        <w:t xml:space="preserve"> в сумме (-0,5) тыс. рублей</w:t>
      </w:r>
      <w:r w:rsidR="006E3EFB">
        <w:rPr>
          <w:sz w:val="26"/>
          <w:szCs w:val="26"/>
        </w:rPr>
        <w:t>, годовые бюджетные назначения не утверждались.</w:t>
      </w:r>
      <w:r>
        <w:rPr>
          <w:sz w:val="26"/>
          <w:szCs w:val="26"/>
        </w:rPr>
        <w:t xml:space="preserve"> </w:t>
      </w:r>
      <w:r w:rsidR="006E0CB2">
        <w:rPr>
          <w:sz w:val="26"/>
          <w:szCs w:val="26"/>
        </w:rPr>
        <w:t xml:space="preserve">По сравнению с аналогичным периодом прошлого года поступления уменьшились на </w:t>
      </w:r>
      <w:r w:rsidR="00E45928">
        <w:rPr>
          <w:sz w:val="26"/>
          <w:szCs w:val="26"/>
        </w:rPr>
        <w:t>(-0</w:t>
      </w:r>
      <w:r w:rsidR="006E3EFB">
        <w:rPr>
          <w:sz w:val="26"/>
          <w:szCs w:val="26"/>
        </w:rPr>
        <w:t>,5</w:t>
      </w:r>
      <w:r w:rsidR="00E45928">
        <w:rPr>
          <w:sz w:val="26"/>
          <w:szCs w:val="26"/>
        </w:rPr>
        <w:t>)</w:t>
      </w:r>
      <w:r w:rsidR="006E0CB2">
        <w:rPr>
          <w:sz w:val="26"/>
          <w:szCs w:val="26"/>
        </w:rPr>
        <w:t xml:space="preserve"> тыс. рублей или на </w:t>
      </w:r>
      <w:r w:rsidR="006E3EFB">
        <w:rPr>
          <w:sz w:val="26"/>
          <w:szCs w:val="26"/>
        </w:rPr>
        <w:t>100,0</w:t>
      </w:r>
      <w:r w:rsidR="006E0CB2">
        <w:rPr>
          <w:sz w:val="26"/>
          <w:szCs w:val="26"/>
        </w:rPr>
        <w:t xml:space="preserve">%, что связано с </w:t>
      </w:r>
      <w:r w:rsidR="009811E9">
        <w:rPr>
          <w:sz w:val="26"/>
          <w:szCs w:val="26"/>
        </w:rPr>
        <w:t xml:space="preserve">уточнением платежа. 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Безвозмездных поступлений</w:t>
      </w:r>
      <w:r>
        <w:rPr>
          <w:sz w:val="26"/>
          <w:szCs w:val="26"/>
        </w:rPr>
        <w:t xml:space="preserve"> за </w:t>
      </w:r>
      <w:r w:rsidR="005A4571" w:rsidRPr="006B3817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5A4571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 20</w:t>
      </w:r>
      <w:r w:rsidR="006E0CB2">
        <w:rPr>
          <w:sz w:val="26"/>
          <w:szCs w:val="26"/>
        </w:rPr>
        <w:t>2</w:t>
      </w:r>
      <w:r w:rsidR="00EF48E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получено в сумме </w:t>
      </w:r>
      <w:r w:rsidR="00EF48E8">
        <w:rPr>
          <w:sz w:val="26"/>
          <w:szCs w:val="26"/>
        </w:rPr>
        <w:t>2 103,1</w:t>
      </w:r>
      <w:r>
        <w:rPr>
          <w:sz w:val="26"/>
          <w:szCs w:val="26"/>
        </w:rPr>
        <w:t xml:space="preserve"> тыс. рублей. Годовые бюджетные назначения исполнены на </w:t>
      </w:r>
      <w:r w:rsidR="00EF48E8">
        <w:rPr>
          <w:sz w:val="26"/>
          <w:szCs w:val="26"/>
        </w:rPr>
        <w:t>26,0</w:t>
      </w:r>
      <w:r>
        <w:rPr>
          <w:sz w:val="26"/>
          <w:szCs w:val="26"/>
        </w:rPr>
        <w:t xml:space="preserve">%. По сравнению с аналогичным периодом прошлого года поступления увеличились на </w:t>
      </w:r>
      <w:r w:rsidR="002C3EA0">
        <w:rPr>
          <w:sz w:val="26"/>
          <w:szCs w:val="26"/>
        </w:rPr>
        <w:t>304,1</w:t>
      </w:r>
      <w:r w:rsidR="005A4571">
        <w:rPr>
          <w:sz w:val="26"/>
          <w:szCs w:val="26"/>
        </w:rPr>
        <w:t xml:space="preserve"> тыс. рублей  </w:t>
      </w:r>
      <w:r w:rsidR="00771480">
        <w:rPr>
          <w:sz w:val="26"/>
          <w:szCs w:val="26"/>
        </w:rPr>
        <w:t xml:space="preserve">или на </w:t>
      </w:r>
      <w:r w:rsidR="002C3EA0">
        <w:rPr>
          <w:sz w:val="26"/>
          <w:szCs w:val="26"/>
        </w:rPr>
        <w:t>16</w:t>
      </w:r>
      <w:r w:rsidR="00771480">
        <w:rPr>
          <w:sz w:val="26"/>
          <w:szCs w:val="26"/>
        </w:rPr>
        <w:t>,9</w:t>
      </w:r>
      <w:r>
        <w:rPr>
          <w:sz w:val="26"/>
          <w:szCs w:val="26"/>
        </w:rPr>
        <w:t>%. В том числе поступило: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дотации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5A4571">
        <w:rPr>
          <w:sz w:val="26"/>
          <w:szCs w:val="26"/>
          <w:lang w:eastAsia="ar-SA"/>
        </w:rPr>
        <w:t>1</w:t>
      </w:r>
      <w:r w:rsidR="001D4338">
        <w:rPr>
          <w:sz w:val="26"/>
          <w:szCs w:val="26"/>
          <w:lang w:eastAsia="ar-SA"/>
        </w:rPr>
        <w:t> 941,3</w:t>
      </w:r>
      <w:r>
        <w:rPr>
          <w:sz w:val="26"/>
          <w:szCs w:val="26"/>
          <w:lang w:eastAsia="ar-SA"/>
        </w:rPr>
        <w:t xml:space="preserve"> тыс. рублей</w:t>
      </w:r>
      <w:r w:rsidR="00697560">
        <w:rPr>
          <w:sz w:val="26"/>
          <w:szCs w:val="26"/>
          <w:lang w:eastAsia="ar-SA"/>
        </w:rPr>
        <w:t xml:space="preserve">. </w:t>
      </w:r>
      <w:r w:rsidR="00697560">
        <w:rPr>
          <w:sz w:val="26"/>
          <w:szCs w:val="26"/>
        </w:rPr>
        <w:t>Годовые бюджетные назначения исполнены на 25,</w:t>
      </w:r>
      <w:r w:rsidR="001D4338">
        <w:rPr>
          <w:sz w:val="26"/>
          <w:szCs w:val="26"/>
        </w:rPr>
        <w:t>0</w:t>
      </w:r>
      <w:r w:rsidR="00697560">
        <w:rPr>
          <w:sz w:val="26"/>
          <w:szCs w:val="26"/>
        </w:rPr>
        <w:t>%</w:t>
      </w:r>
      <w:r w:rsidR="005A4571">
        <w:rPr>
          <w:sz w:val="26"/>
          <w:szCs w:val="26"/>
          <w:lang w:eastAsia="ar-SA"/>
        </w:rPr>
        <w:t>;</w:t>
      </w:r>
    </w:p>
    <w:p w:rsidR="006E0CB2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-</w:t>
      </w:r>
      <w:r>
        <w:rPr>
          <w:sz w:val="24"/>
          <w:szCs w:val="24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субвенции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3836EA">
        <w:rPr>
          <w:sz w:val="26"/>
          <w:szCs w:val="26"/>
          <w:lang w:eastAsia="ar-SA"/>
        </w:rPr>
        <w:t>54,</w:t>
      </w:r>
      <w:r w:rsidR="001D4338">
        <w:rPr>
          <w:sz w:val="26"/>
          <w:szCs w:val="26"/>
          <w:lang w:eastAsia="ar-SA"/>
        </w:rPr>
        <w:t>8</w:t>
      </w:r>
      <w:r>
        <w:rPr>
          <w:sz w:val="26"/>
          <w:szCs w:val="26"/>
          <w:lang w:eastAsia="ar-SA"/>
        </w:rPr>
        <w:t xml:space="preserve"> тыс. рублей</w:t>
      </w:r>
      <w:r w:rsidR="005A4571">
        <w:rPr>
          <w:sz w:val="26"/>
          <w:szCs w:val="26"/>
          <w:lang w:eastAsia="ar-SA"/>
        </w:rPr>
        <w:t>.</w:t>
      </w:r>
      <w:r w:rsidR="00697560" w:rsidRPr="00697560">
        <w:rPr>
          <w:sz w:val="26"/>
          <w:szCs w:val="26"/>
        </w:rPr>
        <w:t xml:space="preserve">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1D4338">
        <w:rPr>
          <w:sz w:val="26"/>
          <w:szCs w:val="26"/>
        </w:rPr>
        <w:t>17,7</w:t>
      </w:r>
      <w:r w:rsidR="006E0CB2">
        <w:rPr>
          <w:sz w:val="26"/>
          <w:szCs w:val="26"/>
        </w:rPr>
        <w:t>%;</w:t>
      </w:r>
    </w:p>
    <w:p w:rsidR="00777BEF" w:rsidRDefault="006E0CB2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иные межбюджетные трансферты </w:t>
      </w:r>
      <w:r w:rsidR="00B843F4">
        <w:rPr>
          <w:sz w:val="26"/>
          <w:szCs w:val="26"/>
        </w:rPr>
        <w:t>– в сумме</w:t>
      </w:r>
      <w:r w:rsidR="008E73C6">
        <w:rPr>
          <w:sz w:val="26"/>
          <w:szCs w:val="26"/>
        </w:rPr>
        <w:t xml:space="preserve"> </w:t>
      </w:r>
      <w:r w:rsidR="001D4338">
        <w:rPr>
          <w:sz w:val="26"/>
          <w:szCs w:val="26"/>
        </w:rPr>
        <w:t>107</w:t>
      </w:r>
      <w:r w:rsidR="00B843F4">
        <w:rPr>
          <w:sz w:val="26"/>
          <w:szCs w:val="26"/>
        </w:rPr>
        <w:t>,0 тыс. рублей. Годовые бюджетные назначения исполнены на</w:t>
      </w:r>
      <w:r w:rsidR="008E73C6">
        <w:rPr>
          <w:sz w:val="26"/>
          <w:szCs w:val="26"/>
        </w:rPr>
        <w:t xml:space="preserve"> </w:t>
      </w:r>
      <w:r w:rsidR="001D4338">
        <w:rPr>
          <w:sz w:val="26"/>
          <w:szCs w:val="26"/>
        </w:rPr>
        <w:t>2 140,0</w:t>
      </w:r>
      <w:r w:rsidR="00B843F4">
        <w:rPr>
          <w:sz w:val="26"/>
          <w:szCs w:val="26"/>
        </w:rPr>
        <w:t>%.</w:t>
      </w:r>
    </w:p>
    <w:p w:rsidR="00FA6A0C" w:rsidRDefault="00FA6A0C" w:rsidP="00C03BF8">
      <w:pPr>
        <w:jc w:val="center"/>
        <w:rPr>
          <w:b/>
          <w:sz w:val="26"/>
          <w:szCs w:val="26"/>
        </w:rPr>
      </w:pPr>
    </w:p>
    <w:p w:rsidR="00C84DC9" w:rsidRPr="003F590D" w:rsidRDefault="00C84DC9" w:rsidP="00C84DC9">
      <w:pPr>
        <w:jc w:val="center"/>
        <w:rPr>
          <w:b/>
          <w:sz w:val="26"/>
          <w:szCs w:val="26"/>
        </w:rPr>
      </w:pPr>
      <w:r w:rsidRPr="003F590D">
        <w:rPr>
          <w:b/>
          <w:sz w:val="26"/>
          <w:szCs w:val="26"/>
        </w:rPr>
        <w:t>Расходы бюджета поселения</w:t>
      </w:r>
    </w:p>
    <w:p w:rsidR="00C84DC9" w:rsidRPr="003F590D" w:rsidRDefault="00C84DC9" w:rsidP="00C84DC9">
      <w:pPr>
        <w:jc w:val="center"/>
        <w:rPr>
          <w:b/>
          <w:sz w:val="26"/>
          <w:szCs w:val="26"/>
        </w:rPr>
      </w:pP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Расходы бюджета Кировского сельского поселения по ГРБС </w:t>
      </w:r>
      <w:r w:rsidRPr="003F590D">
        <w:rPr>
          <w:b/>
          <w:sz w:val="26"/>
          <w:szCs w:val="26"/>
        </w:rPr>
        <w:t xml:space="preserve">950 «Администрация Кировского сельского поселения» </w:t>
      </w:r>
      <w:r w:rsidRPr="003F590D">
        <w:rPr>
          <w:sz w:val="26"/>
          <w:szCs w:val="26"/>
        </w:rPr>
        <w:t xml:space="preserve">за </w:t>
      </w:r>
      <w:r w:rsidRPr="003F590D">
        <w:rPr>
          <w:sz w:val="26"/>
          <w:szCs w:val="26"/>
          <w:lang w:val="en-US"/>
        </w:rPr>
        <w:t>I</w:t>
      </w:r>
      <w:r w:rsidRPr="003F590D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2</w:t>
      </w:r>
      <w:r w:rsidRPr="003F590D">
        <w:rPr>
          <w:sz w:val="26"/>
          <w:szCs w:val="26"/>
        </w:rPr>
        <w:t xml:space="preserve"> года составили </w:t>
      </w:r>
      <w:r>
        <w:rPr>
          <w:sz w:val="26"/>
          <w:szCs w:val="26"/>
        </w:rPr>
        <w:t>7 320,3</w:t>
      </w:r>
      <w:r w:rsidRPr="003F590D">
        <w:rPr>
          <w:sz w:val="26"/>
          <w:szCs w:val="26"/>
        </w:rPr>
        <w:t xml:space="preserve"> тыс. рублей. Годовые плановые назначения исполнены на     </w:t>
      </w:r>
      <w:r>
        <w:rPr>
          <w:sz w:val="26"/>
          <w:szCs w:val="26"/>
        </w:rPr>
        <w:t>13,5</w:t>
      </w:r>
      <w:r w:rsidRPr="003F590D">
        <w:rPr>
          <w:sz w:val="26"/>
          <w:szCs w:val="26"/>
        </w:rPr>
        <w:t xml:space="preserve"> %. </w:t>
      </w: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Исполнение бюджета Кировского сельского поселения за </w:t>
      </w:r>
      <w:r w:rsidRPr="003F590D">
        <w:rPr>
          <w:sz w:val="26"/>
          <w:szCs w:val="26"/>
          <w:lang w:val="en-US"/>
        </w:rPr>
        <w:t>I</w:t>
      </w:r>
      <w:r w:rsidRPr="003F590D">
        <w:rPr>
          <w:sz w:val="26"/>
          <w:szCs w:val="26"/>
        </w:rPr>
        <w:t xml:space="preserve"> квартал      202</w:t>
      </w:r>
      <w:r>
        <w:rPr>
          <w:sz w:val="26"/>
          <w:szCs w:val="26"/>
        </w:rPr>
        <w:t>2</w:t>
      </w:r>
      <w:r w:rsidRPr="003F590D">
        <w:rPr>
          <w:sz w:val="26"/>
          <w:szCs w:val="26"/>
        </w:rPr>
        <w:t xml:space="preserve"> года по разделам бюджетной классификации характеризуется следующими данными: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559"/>
        <w:gridCol w:w="1701"/>
      </w:tblGrid>
      <w:tr w:rsidR="00C84DC9" w:rsidRPr="003F590D" w:rsidTr="005754F6">
        <w:trPr>
          <w:trHeight w:val="5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План на 202</w:t>
            </w:r>
            <w:r>
              <w:t>2</w:t>
            </w:r>
            <w:r w:rsidRPr="003F590D">
              <w:t xml:space="preserve"> год,</w:t>
            </w:r>
          </w:p>
          <w:p w:rsidR="00C84DC9" w:rsidRPr="003F590D" w:rsidRDefault="00C84DC9" w:rsidP="005754F6">
            <w:pPr>
              <w:jc w:val="center"/>
            </w:pPr>
            <w:r w:rsidRPr="003F590D"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Исполнение</w:t>
            </w:r>
          </w:p>
          <w:p w:rsidR="00C84DC9" w:rsidRPr="003F590D" w:rsidRDefault="00C84DC9" w:rsidP="005754F6">
            <w:pPr>
              <w:jc w:val="center"/>
            </w:pPr>
            <w:r w:rsidRPr="003F590D">
              <w:t>на 01.04.202</w:t>
            </w:r>
            <w:r>
              <w:t>2</w:t>
            </w:r>
            <w:r w:rsidRPr="003F590D">
              <w:t xml:space="preserve">, </w:t>
            </w:r>
          </w:p>
          <w:p w:rsidR="00C84DC9" w:rsidRPr="003F590D" w:rsidRDefault="00C84DC9" w:rsidP="005754F6">
            <w:pPr>
              <w:jc w:val="center"/>
            </w:pPr>
            <w:r w:rsidRPr="003F590D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% исполнения годового плана</w:t>
            </w:r>
          </w:p>
        </w:tc>
      </w:tr>
      <w:tr w:rsidR="00C84DC9" w:rsidRPr="003F590D" w:rsidTr="005754F6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jc w:val="center"/>
            </w:pPr>
            <w:r w:rsidRPr="003F590D">
              <w:t>5</w:t>
            </w:r>
          </w:p>
        </w:tc>
      </w:tr>
      <w:tr w:rsidR="00C84DC9" w:rsidRPr="003F590D" w:rsidTr="005754F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5 237,8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C84DC9" w:rsidRPr="003F590D" w:rsidTr="005754F6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C84DC9" w:rsidRPr="003F590D" w:rsidTr="005754F6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C84DC9" w:rsidRPr="003F590D" w:rsidTr="005754F6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5D4DDD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23 594,1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C84DC9" w:rsidRPr="003F590D" w:rsidTr="005754F6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13 532,7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C84DC9" w:rsidRPr="003F590D" w:rsidTr="005754F6">
        <w:trPr>
          <w:trHeight w:val="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C84DC9" w:rsidRPr="003F590D" w:rsidTr="005754F6">
        <w:trPr>
          <w:trHeight w:val="2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9 267,3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C84DC9" w:rsidRPr="003F590D" w:rsidTr="005754F6">
        <w:trPr>
          <w:trHeight w:val="2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C84DC9" w:rsidRPr="003F590D" w:rsidTr="005754F6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C84DC9" w:rsidRPr="003F590D" w:rsidTr="005754F6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9" w:rsidRPr="003F590D" w:rsidRDefault="00C84DC9" w:rsidP="005754F6">
            <w:pPr>
              <w:rPr>
                <w:b/>
                <w:sz w:val="24"/>
                <w:szCs w:val="24"/>
              </w:rPr>
            </w:pPr>
            <w:r w:rsidRPr="003F590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54 034,2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DC9" w:rsidRPr="003F590D" w:rsidRDefault="00C84DC9" w:rsidP="005754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13,5</w:t>
            </w:r>
          </w:p>
        </w:tc>
      </w:tr>
    </w:tbl>
    <w:p w:rsidR="00C84DC9" w:rsidRPr="003F590D" w:rsidRDefault="00C84DC9" w:rsidP="00C84DC9">
      <w:pPr>
        <w:ind w:firstLine="709"/>
        <w:jc w:val="both"/>
        <w:rPr>
          <w:noProof/>
        </w:rPr>
      </w:pPr>
    </w:p>
    <w:p w:rsidR="00C84DC9" w:rsidRPr="003F590D" w:rsidRDefault="00C84DC9" w:rsidP="00C84DC9">
      <w:pPr>
        <w:spacing w:line="298" w:lineRule="exact"/>
        <w:ind w:left="20" w:right="20" w:firstLine="720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Из диаграммы, представленной на рисунке 2, видно, что наибольший удельный вес в общих расходах поселения занимают расходы по разделу </w:t>
      </w:r>
      <w:r>
        <w:rPr>
          <w:sz w:val="26"/>
          <w:szCs w:val="26"/>
        </w:rPr>
        <w:t xml:space="preserve">     </w:t>
      </w:r>
      <w:r w:rsidRPr="003F590D">
        <w:rPr>
          <w:b/>
          <w:bCs/>
          <w:sz w:val="26"/>
          <w:szCs w:val="26"/>
          <w:shd w:val="clear" w:color="auto" w:fill="FFFFFF"/>
        </w:rPr>
        <w:t xml:space="preserve">0800 «Культура, кинематография» </w:t>
      </w:r>
      <w:r w:rsidRPr="003F590D">
        <w:rPr>
          <w:sz w:val="26"/>
          <w:szCs w:val="26"/>
        </w:rPr>
        <w:t xml:space="preserve">- </w:t>
      </w:r>
      <w:r>
        <w:rPr>
          <w:sz w:val="26"/>
          <w:szCs w:val="26"/>
        </w:rPr>
        <w:t>32,2</w:t>
      </w:r>
      <w:r w:rsidRPr="003F590D">
        <w:rPr>
          <w:sz w:val="26"/>
          <w:szCs w:val="26"/>
        </w:rPr>
        <w:t xml:space="preserve"> %, а наименьший - по разделу</w:t>
      </w:r>
      <w:r w:rsidRPr="003F590D"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 xml:space="preserve">     </w:t>
      </w:r>
      <w:r w:rsidRPr="003F590D">
        <w:rPr>
          <w:b/>
          <w:sz w:val="26"/>
          <w:szCs w:val="26"/>
        </w:rPr>
        <w:t xml:space="preserve">0700 </w:t>
      </w:r>
      <w:r w:rsidRPr="003F590D">
        <w:rPr>
          <w:b/>
          <w:bCs/>
          <w:sz w:val="26"/>
          <w:szCs w:val="26"/>
          <w:shd w:val="clear" w:color="auto" w:fill="FFFFFF"/>
        </w:rPr>
        <w:t>«Образование»</w:t>
      </w:r>
      <w:r w:rsidRPr="003F590D">
        <w:rPr>
          <w:sz w:val="26"/>
          <w:szCs w:val="26"/>
        </w:rPr>
        <w:t xml:space="preserve"> - 0,</w:t>
      </w:r>
      <w:r>
        <w:rPr>
          <w:sz w:val="26"/>
          <w:szCs w:val="26"/>
        </w:rPr>
        <w:t>4</w:t>
      </w:r>
      <w:r w:rsidRPr="003F590D">
        <w:rPr>
          <w:sz w:val="26"/>
          <w:szCs w:val="26"/>
        </w:rPr>
        <w:t xml:space="preserve"> %. </w:t>
      </w:r>
    </w:p>
    <w:p w:rsidR="00C84DC9" w:rsidRPr="003F590D" w:rsidRDefault="00C84DC9" w:rsidP="00C84DC9">
      <w:pPr>
        <w:jc w:val="center"/>
        <w:rPr>
          <w:b/>
          <w:sz w:val="24"/>
          <w:szCs w:val="24"/>
        </w:rPr>
      </w:pPr>
      <w:bookmarkStart w:id="0" w:name="_MON_1458469938"/>
      <w:bookmarkStart w:id="1" w:name="_MON_1458472840"/>
      <w:bookmarkStart w:id="2" w:name="_MON_1458473227"/>
      <w:bookmarkEnd w:id="0"/>
      <w:bookmarkEnd w:id="1"/>
      <w:bookmarkEnd w:id="2"/>
      <w:r w:rsidRPr="003F590D">
        <w:rPr>
          <w:b/>
          <w:noProof/>
        </w:rPr>
        <w:lastRenderedPageBreak/>
        <w:drawing>
          <wp:inline distT="0" distB="0" distL="0" distR="0" wp14:anchorId="2F8088CD" wp14:editId="710CE97C">
            <wp:extent cx="5502303" cy="2011680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DC9" w:rsidRPr="003F590D" w:rsidRDefault="00C84DC9" w:rsidP="00C84DC9">
      <w:pPr>
        <w:jc w:val="center"/>
        <w:rPr>
          <w:b/>
          <w:sz w:val="24"/>
          <w:szCs w:val="24"/>
        </w:rPr>
      </w:pPr>
      <w:r w:rsidRPr="003F590D">
        <w:rPr>
          <w:b/>
          <w:sz w:val="24"/>
          <w:szCs w:val="24"/>
        </w:rPr>
        <w:t>Рис. 2. Структура расходов бюджета Кировского сельского поселения</w:t>
      </w:r>
      <w:r>
        <w:rPr>
          <w:b/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 xml:space="preserve">за </w:t>
      </w:r>
      <w:r w:rsidRPr="003F590D">
        <w:rPr>
          <w:b/>
          <w:sz w:val="24"/>
          <w:szCs w:val="24"/>
          <w:lang w:val="en-US"/>
        </w:rPr>
        <w:t>I</w:t>
      </w:r>
      <w:r w:rsidRPr="003F590D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2</w:t>
      </w:r>
      <w:r w:rsidRPr="003F590D">
        <w:rPr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>года</w:t>
      </w:r>
    </w:p>
    <w:p w:rsidR="00C84DC9" w:rsidRDefault="00C84DC9" w:rsidP="00C84DC9">
      <w:pPr>
        <w:spacing w:line="302" w:lineRule="exact"/>
        <w:ind w:left="20" w:right="20" w:firstLine="720"/>
        <w:jc w:val="both"/>
        <w:rPr>
          <w:sz w:val="26"/>
          <w:szCs w:val="26"/>
        </w:rPr>
      </w:pPr>
    </w:p>
    <w:p w:rsidR="00C84DC9" w:rsidRPr="003F590D" w:rsidRDefault="00C84DC9" w:rsidP="00C84DC9">
      <w:pPr>
        <w:spacing w:after="244" w:line="302" w:lineRule="exact"/>
        <w:ind w:left="20" w:right="20" w:firstLine="720"/>
        <w:jc w:val="both"/>
        <w:rPr>
          <w:sz w:val="26"/>
          <w:szCs w:val="26"/>
        </w:rPr>
      </w:pPr>
      <w:r w:rsidRPr="003F590D"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b/>
          <w:sz w:val="26"/>
          <w:szCs w:val="26"/>
        </w:rPr>
        <w:t xml:space="preserve">0100 «Общегосударственные вопросы» </w:t>
      </w:r>
      <w:r w:rsidRPr="003F590D">
        <w:rPr>
          <w:sz w:val="26"/>
          <w:szCs w:val="26"/>
        </w:rPr>
        <w:t xml:space="preserve">расходы составили </w:t>
      </w:r>
      <w:r>
        <w:rPr>
          <w:sz w:val="26"/>
          <w:szCs w:val="26"/>
        </w:rPr>
        <w:t>1 286,4</w:t>
      </w:r>
      <w:r w:rsidRPr="003F590D">
        <w:rPr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17,6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24,6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По подразделам расходы следующие: 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0102 «Функционирование высшего должностного лица субъекта Российской Федерации и муниципального образования»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206,5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24,5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780,2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25,2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22,5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25,0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0111 «Резервные фонды» - при плановых назначениях в сумме 11,0 тыс. рублей расходы не производились;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0113 «Другие общегосударственные вопросы»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277,2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23,1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0200 «Национальная оборона»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(подраздел 0203 «Мобилизационная и вневойсковая подготовка»)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50,5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0,7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17,2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0300 «Национальная безопасность и правоохранительная деятельность»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sz w:val="26"/>
          <w:szCs w:val="26"/>
        </w:rPr>
        <w:t xml:space="preserve">расходы составили </w:t>
      </w:r>
      <w:r>
        <w:rPr>
          <w:sz w:val="26"/>
          <w:szCs w:val="26"/>
        </w:rPr>
        <w:t>303,6</w:t>
      </w:r>
      <w:r w:rsidRPr="003F590D">
        <w:rPr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26,3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По подразделам расходы следующие: </w:t>
      </w:r>
    </w:p>
    <w:p w:rsidR="00C84DC9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подраздел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0309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Г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ражданская оборона»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при плановых назначениях в сумме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10,0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расходы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отсутствуют;</w:t>
      </w:r>
    </w:p>
    <w:p w:rsidR="00C84DC9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0310 «Защита населения и территории от чрезвычайных ситуаций природного и техногенного характера,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пожарн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ая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безопасност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ь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 291,6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26,6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lastRenderedPageBreak/>
        <w:t>по подразделу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031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Другие вопросы в области национальной безопасности и правоохранительной деятельности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12,0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25,0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0400 «Национальная экономика»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    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1 306,4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17,8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0409 «Дорожное хозяйство (дорожные фонды)» -       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1 295,7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0412 «Другие вопросы в области национальной экономики»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10,7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0500 «Жилищно-коммунальное хозяйство»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1 815,1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что составляет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24,8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по разделу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13,4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0501 «Жилищное хозяйство»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22,9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0,6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0503 «Благоустройство»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1 792,2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18,2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0700 «О</w:t>
      </w:r>
      <w:r w:rsidRPr="003F590D">
        <w:rPr>
          <w:b/>
          <w:sz w:val="26"/>
          <w:szCs w:val="26"/>
        </w:rPr>
        <w:t>бразование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26,0 тыс. рублей, что составляет 0,4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 бюджета поселения.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9,9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 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0705 «Профессиональная подготовка, переподготовка и повышение квалификации» при плановых назначениях в сумме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30,0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расходы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не производились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;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0707 «Молодёжная политика»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26,0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11,2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0800 «</w:t>
      </w:r>
      <w:r w:rsidRPr="003F590D">
        <w:rPr>
          <w:b/>
          <w:sz w:val="26"/>
          <w:szCs w:val="26"/>
        </w:rPr>
        <w:t xml:space="preserve">Культура, кинематография» </w:t>
      </w:r>
      <w:r w:rsidRPr="003F590D">
        <w:rPr>
          <w:sz w:val="26"/>
          <w:szCs w:val="26"/>
        </w:rPr>
        <w:t xml:space="preserve">(подраздел 0801 «Культура»)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2 360,7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32,2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25,5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В том числе расходы на обеспечение деятельности Дома культуры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1 872,7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библиотеки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367,1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рублей. Расходы на проведение культурно-массовых мероприятий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119,0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на уплату налогов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1000 «Социальная политика»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(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подраздел 1001 «Пенсионное обеспечение»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)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115,2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годовых назначений выполнен на 33,1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1100 «</w:t>
      </w:r>
      <w:r w:rsidRPr="003F590D">
        <w:rPr>
          <w:b/>
          <w:sz w:val="26"/>
          <w:szCs w:val="26"/>
        </w:rPr>
        <w:t xml:space="preserve">Физическая культура и спорт» </w:t>
      </w:r>
      <w:r w:rsidRPr="003F590D">
        <w:rPr>
          <w:sz w:val="26"/>
          <w:szCs w:val="26"/>
        </w:rPr>
        <w:t xml:space="preserve">(подраздел 1102 «Массовый спорт»)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56,4 тыс. рублей или 0,8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16,5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</w:p>
    <w:p w:rsidR="00C84DC9" w:rsidRPr="003F590D" w:rsidRDefault="00C84DC9" w:rsidP="00C84DC9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noProof/>
        </w:rPr>
        <w:drawing>
          <wp:anchor distT="0" distB="0" distL="114300" distR="114300" simplePos="0" relativeHeight="251659264" behindDoc="0" locked="0" layoutInCell="1" allowOverlap="1" wp14:anchorId="17661FC4" wp14:editId="43DD58AD">
            <wp:simplePos x="0" y="0"/>
            <wp:positionH relativeFrom="column">
              <wp:posOffset>-293370</wp:posOffset>
            </wp:positionH>
            <wp:positionV relativeFrom="paragraph">
              <wp:posOffset>514985</wp:posOffset>
            </wp:positionV>
            <wp:extent cx="6599555" cy="1597660"/>
            <wp:effectExtent l="0" t="0" r="0" b="0"/>
            <wp:wrapThrough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hrough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 характеризуется следующими показателями (рисунок 3).</w:t>
      </w:r>
    </w:p>
    <w:p w:rsidR="00C84DC9" w:rsidRPr="003F590D" w:rsidRDefault="00C84DC9" w:rsidP="00C84DC9">
      <w:pPr>
        <w:ind w:firstLine="709"/>
        <w:jc w:val="center"/>
        <w:rPr>
          <w:b/>
          <w:sz w:val="24"/>
          <w:szCs w:val="24"/>
        </w:rPr>
      </w:pPr>
      <w:r w:rsidRPr="003F590D">
        <w:rPr>
          <w:b/>
          <w:sz w:val="24"/>
          <w:szCs w:val="24"/>
        </w:rPr>
        <w:lastRenderedPageBreak/>
        <w:t>Рис. 3. Экономическая структура расходов</w:t>
      </w:r>
      <w:r>
        <w:rPr>
          <w:b/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 xml:space="preserve">бюджета Кировского сельского поселения за </w:t>
      </w:r>
      <w:r w:rsidRPr="003F590D">
        <w:rPr>
          <w:b/>
          <w:sz w:val="24"/>
          <w:szCs w:val="24"/>
          <w:lang w:val="en-US"/>
        </w:rPr>
        <w:t>I</w:t>
      </w:r>
      <w:r w:rsidRPr="003F590D">
        <w:rPr>
          <w:b/>
          <w:sz w:val="24"/>
          <w:szCs w:val="24"/>
        </w:rPr>
        <w:t xml:space="preserve"> квартал 202</w:t>
      </w:r>
      <w:r w:rsidR="005D4DDD">
        <w:rPr>
          <w:b/>
          <w:sz w:val="24"/>
          <w:szCs w:val="24"/>
        </w:rPr>
        <w:t>2</w:t>
      </w:r>
      <w:bookmarkStart w:id="3" w:name="_GoBack"/>
      <w:bookmarkEnd w:id="3"/>
      <w:r w:rsidRPr="003F590D">
        <w:rPr>
          <w:sz w:val="26"/>
          <w:szCs w:val="26"/>
        </w:rPr>
        <w:t xml:space="preserve"> </w:t>
      </w:r>
      <w:r w:rsidRPr="003F590D">
        <w:rPr>
          <w:b/>
          <w:sz w:val="24"/>
          <w:szCs w:val="24"/>
        </w:rPr>
        <w:t>года</w:t>
      </w:r>
    </w:p>
    <w:p w:rsidR="00C84DC9" w:rsidRDefault="00C84DC9" w:rsidP="00C84DC9">
      <w:pPr>
        <w:ind w:firstLine="709"/>
        <w:jc w:val="both"/>
        <w:rPr>
          <w:sz w:val="26"/>
          <w:szCs w:val="26"/>
        </w:rPr>
      </w:pP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выплаты персоналу и взносы по обязательному социальному страхованию сумма расходов составила </w:t>
      </w:r>
      <w:r>
        <w:rPr>
          <w:sz w:val="26"/>
          <w:szCs w:val="26"/>
        </w:rPr>
        <w:t>2 144,8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29,3</w:t>
      </w:r>
      <w:r w:rsidRPr="003F590D">
        <w:rPr>
          <w:sz w:val="26"/>
          <w:szCs w:val="26"/>
        </w:rPr>
        <w:t xml:space="preserve"> % в общей сумме расходов бюджета.</w:t>
      </w: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закупку товаров, работ и услуг для муниципальных нужд расходы составили </w:t>
      </w:r>
      <w:r>
        <w:rPr>
          <w:sz w:val="26"/>
          <w:szCs w:val="26"/>
        </w:rPr>
        <w:t>4 954,1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67,7</w:t>
      </w:r>
      <w:r w:rsidRPr="003F590D">
        <w:rPr>
          <w:sz w:val="26"/>
          <w:szCs w:val="26"/>
        </w:rPr>
        <w:t xml:space="preserve"> % в общей сумме расходов.</w:t>
      </w: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социальное обеспечение и иные выплаты населению расходы составили </w:t>
      </w:r>
      <w:r>
        <w:rPr>
          <w:sz w:val="26"/>
          <w:szCs w:val="26"/>
        </w:rPr>
        <w:t>115,2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1,6</w:t>
      </w:r>
      <w:r w:rsidRPr="003F590D">
        <w:rPr>
          <w:sz w:val="26"/>
          <w:szCs w:val="26"/>
        </w:rPr>
        <w:t xml:space="preserve"> % в общей сумме расходов.</w:t>
      </w: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межбюджетный трансферт в муниципальный район по Соглашению о передаче части полномочий поселения муниципальному району сумма расходов составила </w:t>
      </w:r>
      <w:r>
        <w:rPr>
          <w:sz w:val="26"/>
          <w:szCs w:val="26"/>
        </w:rPr>
        <w:t>97,0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1,3</w:t>
      </w:r>
      <w:r w:rsidRPr="003F590D">
        <w:rPr>
          <w:sz w:val="26"/>
          <w:szCs w:val="26"/>
        </w:rPr>
        <w:t xml:space="preserve"> % в общей сумме расходов.</w:t>
      </w:r>
    </w:p>
    <w:p w:rsidR="00C84DC9" w:rsidRPr="003F590D" w:rsidRDefault="00C84DC9" w:rsidP="00C84DC9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иные бюджетные ассигнования сумма расходов составила </w:t>
      </w:r>
      <w:r>
        <w:rPr>
          <w:sz w:val="26"/>
          <w:szCs w:val="26"/>
        </w:rPr>
        <w:t>9,2</w:t>
      </w:r>
      <w:r w:rsidRPr="003F590D">
        <w:rPr>
          <w:sz w:val="26"/>
          <w:szCs w:val="26"/>
        </w:rPr>
        <w:t xml:space="preserve"> тыс. рублей или 0,</w:t>
      </w:r>
      <w:r>
        <w:rPr>
          <w:sz w:val="26"/>
          <w:szCs w:val="26"/>
        </w:rPr>
        <w:t>1</w:t>
      </w:r>
      <w:r w:rsidRPr="003F590D">
        <w:rPr>
          <w:sz w:val="26"/>
          <w:szCs w:val="26"/>
        </w:rPr>
        <w:t xml:space="preserve"> % в общей сумме расходов бюджета. </w:t>
      </w:r>
    </w:p>
    <w:p w:rsidR="00C84DC9" w:rsidRDefault="00C84DC9" w:rsidP="00C84DC9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F8261F" w:rsidRPr="00166A77" w:rsidRDefault="00972B4A" w:rsidP="001A499C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</w:p>
    <w:p w:rsidR="003641FC" w:rsidRPr="00972B4A" w:rsidRDefault="003641FC" w:rsidP="00B71E4D">
      <w:pPr>
        <w:autoSpaceDE w:val="0"/>
        <w:autoSpaceDN w:val="0"/>
        <w:adjustRightInd w:val="0"/>
        <w:contextualSpacing/>
        <w:jc w:val="both"/>
        <w:rPr>
          <w:color w:val="FF0000"/>
          <w:sz w:val="26"/>
          <w:szCs w:val="26"/>
        </w:rPr>
      </w:pPr>
    </w:p>
    <w:p w:rsidR="008F23BD" w:rsidRPr="00393644" w:rsidRDefault="008F23BD" w:rsidP="008F23BD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393644">
        <w:rPr>
          <w:rFonts w:ascii="Times New Roman" w:hAnsi="Times New Roman"/>
          <w:sz w:val="26"/>
          <w:szCs w:val="26"/>
        </w:rPr>
        <w:t xml:space="preserve">Бюджет Кировского сельского поселения за </w:t>
      </w:r>
      <w:r w:rsidR="005A4571" w:rsidRPr="00EB7D5E">
        <w:rPr>
          <w:rFonts w:ascii="Times New Roman" w:hAnsi="Times New Roman" w:cs="Times New Roman"/>
          <w:sz w:val="26"/>
          <w:szCs w:val="26"/>
        </w:rPr>
        <w:t>I</w:t>
      </w:r>
      <w:r w:rsidR="003400A1" w:rsidRPr="003400A1">
        <w:rPr>
          <w:rFonts w:ascii="Times New Roman" w:hAnsi="Times New Roman" w:cs="Times New Roman"/>
          <w:sz w:val="26"/>
          <w:szCs w:val="26"/>
        </w:rPr>
        <w:t xml:space="preserve"> </w:t>
      </w:r>
      <w:r w:rsidR="005A4571">
        <w:rPr>
          <w:rFonts w:ascii="Times New Roman" w:hAnsi="Times New Roman" w:cs="Times New Roman"/>
          <w:sz w:val="26"/>
          <w:szCs w:val="26"/>
        </w:rPr>
        <w:t>квартал</w:t>
      </w:r>
      <w:r w:rsidRPr="00393644">
        <w:rPr>
          <w:rFonts w:ascii="Times New Roman" w:hAnsi="Times New Roman"/>
          <w:sz w:val="26"/>
          <w:szCs w:val="26"/>
        </w:rPr>
        <w:t xml:space="preserve"> 20</w:t>
      </w:r>
      <w:r w:rsidR="00373563">
        <w:rPr>
          <w:rFonts w:ascii="Times New Roman" w:hAnsi="Times New Roman"/>
          <w:sz w:val="26"/>
          <w:szCs w:val="26"/>
        </w:rPr>
        <w:t>2</w:t>
      </w:r>
      <w:r w:rsidR="002B3E59">
        <w:rPr>
          <w:rFonts w:ascii="Times New Roman" w:hAnsi="Times New Roman"/>
          <w:sz w:val="26"/>
          <w:szCs w:val="26"/>
        </w:rPr>
        <w:t>2</w:t>
      </w:r>
      <w:r w:rsidRPr="00393644">
        <w:rPr>
          <w:rFonts w:ascii="Times New Roman" w:hAnsi="Times New Roman"/>
          <w:sz w:val="26"/>
          <w:szCs w:val="26"/>
        </w:rPr>
        <w:t xml:space="preserve"> года исполнен с превышением </w:t>
      </w:r>
      <w:r w:rsidR="002B3E59">
        <w:rPr>
          <w:rFonts w:ascii="Times New Roman" w:hAnsi="Times New Roman"/>
          <w:sz w:val="26"/>
          <w:szCs w:val="26"/>
        </w:rPr>
        <w:t>до</w:t>
      </w:r>
      <w:r w:rsidRPr="00393644">
        <w:rPr>
          <w:rFonts w:ascii="Times New Roman" w:hAnsi="Times New Roman"/>
          <w:sz w:val="26"/>
          <w:szCs w:val="26"/>
        </w:rPr>
        <w:t xml:space="preserve">ходов над </w:t>
      </w:r>
      <w:r w:rsidR="002B3E59">
        <w:rPr>
          <w:rFonts w:ascii="Times New Roman" w:hAnsi="Times New Roman"/>
          <w:sz w:val="26"/>
          <w:szCs w:val="26"/>
        </w:rPr>
        <w:t>рас</w:t>
      </w:r>
      <w:r w:rsidRPr="00393644">
        <w:rPr>
          <w:rFonts w:ascii="Times New Roman" w:hAnsi="Times New Roman"/>
          <w:sz w:val="26"/>
          <w:szCs w:val="26"/>
        </w:rPr>
        <w:t>ходами (</w:t>
      </w:r>
      <w:r w:rsidR="002B3E59">
        <w:rPr>
          <w:rFonts w:ascii="Times New Roman" w:hAnsi="Times New Roman"/>
          <w:sz w:val="26"/>
          <w:szCs w:val="26"/>
        </w:rPr>
        <w:t>про</w:t>
      </w:r>
      <w:r w:rsidRPr="00393644">
        <w:rPr>
          <w:rFonts w:ascii="Times New Roman" w:hAnsi="Times New Roman"/>
          <w:sz w:val="26"/>
          <w:szCs w:val="26"/>
        </w:rPr>
        <w:t xml:space="preserve">фицит бюджета) в размере </w:t>
      </w:r>
      <w:r w:rsidR="002B3E59">
        <w:rPr>
          <w:rFonts w:ascii="Times New Roman" w:hAnsi="Times New Roman"/>
          <w:sz w:val="26"/>
          <w:szCs w:val="26"/>
        </w:rPr>
        <w:t>5 783,2</w:t>
      </w:r>
      <w:r w:rsidRPr="00393644">
        <w:rPr>
          <w:rFonts w:ascii="Times New Roman" w:hAnsi="Times New Roman"/>
          <w:sz w:val="26"/>
          <w:szCs w:val="26"/>
        </w:rPr>
        <w:t xml:space="preserve"> тыс. рублей.</w:t>
      </w:r>
    </w:p>
    <w:p w:rsidR="00EC3B48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F07FA" w:rsidRDefault="004F07FA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1129E" w:rsidRDefault="0041129E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641FC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B0551">
        <w:rPr>
          <w:sz w:val="26"/>
          <w:szCs w:val="26"/>
        </w:rPr>
        <w:t>уководитель финансового органа</w:t>
      </w:r>
    </w:p>
    <w:p w:rsidR="003641FC" w:rsidRPr="00486430" w:rsidRDefault="003641FC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Кировского сельского поселения</w:t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  <w:t xml:space="preserve">      </w:t>
      </w:r>
      <w:r w:rsidR="00BB4670">
        <w:rPr>
          <w:sz w:val="26"/>
          <w:szCs w:val="26"/>
        </w:rPr>
        <w:t>С.В. Козлова</w:t>
      </w:r>
    </w:p>
    <w:sectPr w:rsidR="003641FC" w:rsidRPr="00486430" w:rsidSect="00080C8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3C" w:rsidRDefault="003E233C" w:rsidP="000B4FB1">
      <w:r>
        <w:separator/>
      </w:r>
    </w:p>
  </w:endnote>
  <w:endnote w:type="continuationSeparator" w:id="0">
    <w:p w:rsidR="003E233C" w:rsidRDefault="003E233C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907"/>
      <w:docPartObj>
        <w:docPartGallery w:val="Page Numbers (Bottom of Page)"/>
        <w:docPartUnique/>
      </w:docPartObj>
    </w:sdtPr>
    <w:sdtEndPr/>
    <w:sdtContent>
      <w:p w:rsidR="003E233C" w:rsidRDefault="003E233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33C" w:rsidRDefault="003E23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3C" w:rsidRDefault="003E233C" w:rsidP="000B4FB1">
      <w:r>
        <w:separator/>
      </w:r>
    </w:p>
  </w:footnote>
  <w:footnote w:type="continuationSeparator" w:id="0">
    <w:p w:rsidR="003E233C" w:rsidRDefault="003E233C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2313AE"/>
    <w:multiLevelType w:val="multilevel"/>
    <w:tmpl w:val="469AFD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4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10469"/>
    <w:rsid w:val="00015500"/>
    <w:rsid w:val="000155FD"/>
    <w:rsid w:val="00015C2B"/>
    <w:rsid w:val="00016435"/>
    <w:rsid w:val="000241FE"/>
    <w:rsid w:val="00024E57"/>
    <w:rsid w:val="00027DBC"/>
    <w:rsid w:val="000353CC"/>
    <w:rsid w:val="000405E0"/>
    <w:rsid w:val="00043178"/>
    <w:rsid w:val="00045CE3"/>
    <w:rsid w:val="00050C4A"/>
    <w:rsid w:val="00051CF6"/>
    <w:rsid w:val="00052A96"/>
    <w:rsid w:val="00054B19"/>
    <w:rsid w:val="00057799"/>
    <w:rsid w:val="00057B26"/>
    <w:rsid w:val="00064197"/>
    <w:rsid w:val="00064951"/>
    <w:rsid w:val="00066234"/>
    <w:rsid w:val="00066576"/>
    <w:rsid w:val="0007207E"/>
    <w:rsid w:val="00072BED"/>
    <w:rsid w:val="0007422F"/>
    <w:rsid w:val="00074563"/>
    <w:rsid w:val="000755D0"/>
    <w:rsid w:val="00077592"/>
    <w:rsid w:val="00080C89"/>
    <w:rsid w:val="00082762"/>
    <w:rsid w:val="000830CA"/>
    <w:rsid w:val="00083665"/>
    <w:rsid w:val="0008476D"/>
    <w:rsid w:val="00085120"/>
    <w:rsid w:val="00085A00"/>
    <w:rsid w:val="00086860"/>
    <w:rsid w:val="0008700B"/>
    <w:rsid w:val="0009147C"/>
    <w:rsid w:val="00091BE1"/>
    <w:rsid w:val="00092AA9"/>
    <w:rsid w:val="00094E60"/>
    <w:rsid w:val="000971F1"/>
    <w:rsid w:val="000A1212"/>
    <w:rsid w:val="000A208E"/>
    <w:rsid w:val="000A391E"/>
    <w:rsid w:val="000A3A17"/>
    <w:rsid w:val="000B2326"/>
    <w:rsid w:val="000B26A9"/>
    <w:rsid w:val="000B30AA"/>
    <w:rsid w:val="000B40DC"/>
    <w:rsid w:val="000B4D84"/>
    <w:rsid w:val="000B4FB1"/>
    <w:rsid w:val="000B73CA"/>
    <w:rsid w:val="000C2BA2"/>
    <w:rsid w:val="000C45CC"/>
    <w:rsid w:val="000C5322"/>
    <w:rsid w:val="000C5D7C"/>
    <w:rsid w:val="000C791B"/>
    <w:rsid w:val="000D0B18"/>
    <w:rsid w:val="000D252D"/>
    <w:rsid w:val="000D4B11"/>
    <w:rsid w:val="000D59DF"/>
    <w:rsid w:val="000D631A"/>
    <w:rsid w:val="000E1FD5"/>
    <w:rsid w:val="000E2D04"/>
    <w:rsid w:val="000E4FF0"/>
    <w:rsid w:val="000E6824"/>
    <w:rsid w:val="000E69A4"/>
    <w:rsid w:val="000E71C6"/>
    <w:rsid w:val="000E78D5"/>
    <w:rsid w:val="000F5608"/>
    <w:rsid w:val="000F63E6"/>
    <w:rsid w:val="000F7BFE"/>
    <w:rsid w:val="00101F0C"/>
    <w:rsid w:val="00110997"/>
    <w:rsid w:val="00113751"/>
    <w:rsid w:val="0012088F"/>
    <w:rsid w:val="00130822"/>
    <w:rsid w:val="00140041"/>
    <w:rsid w:val="00143E5C"/>
    <w:rsid w:val="00147208"/>
    <w:rsid w:val="0015218A"/>
    <w:rsid w:val="00153076"/>
    <w:rsid w:val="0015307A"/>
    <w:rsid w:val="001629E0"/>
    <w:rsid w:val="00162B5A"/>
    <w:rsid w:val="00165899"/>
    <w:rsid w:val="0016675A"/>
    <w:rsid w:val="00166A77"/>
    <w:rsid w:val="00172A2B"/>
    <w:rsid w:val="00172B1E"/>
    <w:rsid w:val="00174ACE"/>
    <w:rsid w:val="0017704D"/>
    <w:rsid w:val="00180B80"/>
    <w:rsid w:val="001818C7"/>
    <w:rsid w:val="00182620"/>
    <w:rsid w:val="001830C6"/>
    <w:rsid w:val="00183261"/>
    <w:rsid w:val="00192701"/>
    <w:rsid w:val="00192B4F"/>
    <w:rsid w:val="00195441"/>
    <w:rsid w:val="0019594F"/>
    <w:rsid w:val="00195B17"/>
    <w:rsid w:val="0019673D"/>
    <w:rsid w:val="001A0AF5"/>
    <w:rsid w:val="001A3C32"/>
    <w:rsid w:val="001A3DD5"/>
    <w:rsid w:val="001A499C"/>
    <w:rsid w:val="001B381F"/>
    <w:rsid w:val="001B4699"/>
    <w:rsid w:val="001C6F72"/>
    <w:rsid w:val="001D02B6"/>
    <w:rsid w:val="001D31FC"/>
    <w:rsid w:val="001D4338"/>
    <w:rsid w:val="001D7E41"/>
    <w:rsid w:val="001E1A15"/>
    <w:rsid w:val="001E47FA"/>
    <w:rsid w:val="001E604F"/>
    <w:rsid w:val="001E62FC"/>
    <w:rsid w:val="001E72B2"/>
    <w:rsid w:val="001F2319"/>
    <w:rsid w:val="001F2629"/>
    <w:rsid w:val="001F7E20"/>
    <w:rsid w:val="00204634"/>
    <w:rsid w:val="0020508D"/>
    <w:rsid w:val="00205819"/>
    <w:rsid w:val="0020650E"/>
    <w:rsid w:val="00210C0F"/>
    <w:rsid w:val="00214560"/>
    <w:rsid w:val="00214AD7"/>
    <w:rsid w:val="00214C48"/>
    <w:rsid w:val="002156C4"/>
    <w:rsid w:val="00216B92"/>
    <w:rsid w:val="00216EF1"/>
    <w:rsid w:val="002208FE"/>
    <w:rsid w:val="0022412A"/>
    <w:rsid w:val="002241D3"/>
    <w:rsid w:val="002255F3"/>
    <w:rsid w:val="00225FFB"/>
    <w:rsid w:val="00227016"/>
    <w:rsid w:val="002300F2"/>
    <w:rsid w:val="00231025"/>
    <w:rsid w:val="002311F4"/>
    <w:rsid w:val="00232BD6"/>
    <w:rsid w:val="00233A5F"/>
    <w:rsid w:val="0023418E"/>
    <w:rsid w:val="00242470"/>
    <w:rsid w:val="002443EB"/>
    <w:rsid w:val="00251614"/>
    <w:rsid w:val="00254A3C"/>
    <w:rsid w:val="002578B1"/>
    <w:rsid w:val="00257F80"/>
    <w:rsid w:val="0026233B"/>
    <w:rsid w:val="0026233E"/>
    <w:rsid w:val="0026344B"/>
    <w:rsid w:val="002664DF"/>
    <w:rsid w:val="0027059E"/>
    <w:rsid w:val="00271505"/>
    <w:rsid w:val="00273D87"/>
    <w:rsid w:val="00274BDC"/>
    <w:rsid w:val="00274E3A"/>
    <w:rsid w:val="00275413"/>
    <w:rsid w:val="00276516"/>
    <w:rsid w:val="0028062C"/>
    <w:rsid w:val="00282F28"/>
    <w:rsid w:val="002844A0"/>
    <w:rsid w:val="002856CB"/>
    <w:rsid w:val="002861ED"/>
    <w:rsid w:val="0028685A"/>
    <w:rsid w:val="002879DF"/>
    <w:rsid w:val="002900FC"/>
    <w:rsid w:val="00292243"/>
    <w:rsid w:val="002928EC"/>
    <w:rsid w:val="00293A33"/>
    <w:rsid w:val="002971A8"/>
    <w:rsid w:val="002973EB"/>
    <w:rsid w:val="002A08E0"/>
    <w:rsid w:val="002A1B0B"/>
    <w:rsid w:val="002A4040"/>
    <w:rsid w:val="002A4232"/>
    <w:rsid w:val="002A5C33"/>
    <w:rsid w:val="002B1646"/>
    <w:rsid w:val="002B1B46"/>
    <w:rsid w:val="002B243A"/>
    <w:rsid w:val="002B3E59"/>
    <w:rsid w:val="002B3FA5"/>
    <w:rsid w:val="002B6508"/>
    <w:rsid w:val="002B7A06"/>
    <w:rsid w:val="002C3EA0"/>
    <w:rsid w:val="002C6D51"/>
    <w:rsid w:val="002C7EE0"/>
    <w:rsid w:val="002D156E"/>
    <w:rsid w:val="002D1F77"/>
    <w:rsid w:val="002D468F"/>
    <w:rsid w:val="002D69DA"/>
    <w:rsid w:val="002E313B"/>
    <w:rsid w:val="002E76A5"/>
    <w:rsid w:val="002E7DE6"/>
    <w:rsid w:val="002F3835"/>
    <w:rsid w:val="002F5F93"/>
    <w:rsid w:val="002F6A9A"/>
    <w:rsid w:val="00303C31"/>
    <w:rsid w:val="00307740"/>
    <w:rsid w:val="003078C7"/>
    <w:rsid w:val="0031004B"/>
    <w:rsid w:val="00312D6F"/>
    <w:rsid w:val="003175D5"/>
    <w:rsid w:val="0032105E"/>
    <w:rsid w:val="003219F6"/>
    <w:rsid w:val="00321BAF"/>
    <w:rsid w:val="00322602"/>
    <w:rsid w:val="00324816"/>
    <w:rsid w:val="00330AE1"/>
    <w:rsid w:val="0033396A"/>
    <w:rsid w:val="0033475D"/>
    <w:rsid w:val="00336143"/>
    <w:rsid w:val="003400A1"/>
    <w:rsid w:val="0034030E"/>
    <w:rsid w:val="00342715"/>
    <w:rsid w:val="003429A3"/>
    <w:rsid w:val="00346D0C"/>
    <w:rsid w:val="003540FA"/>
    <w:rsid w:val="00360309"/>
    <w:rsid w:val="00361AB4"/>
    <w:rsid w:val="003622F5"/>
    <w:rsid w:val="003641FC"/>
    <w:rsid w:val="003653FE"/>
    <w:rsid w:val="00365AA7"/>
    <w:rsid w:val="00366DEB"/>
    <w:rsid w:val="00372EC6"/>
    <w:rsid w:val="00373563"/>
    <w:rsid w:val="0037585D"/>
    <w:rsid w:val="003758DD"/>
    <w:rsid w:val="00382E72"/>
    <w:rsid w:val="003836EA"/>
    <w:rsid w:val="00384965"/>
    <w:rsid w:val="0038573E"/>
    <w:rsid w:val="00390B14"/>
    <w:rsid w:val="00393644"/>
    <w:rsid w:val="003A0C43"/>
    <w:rsid w:val="003A0F1B"/>
    <w:rsid w:val="003B32CA"/>
    <w:rsid w:val="003C056F"/>
    <w:rsid w:val="003C51C3"/>
    <w:rsid w:val="003C718E"/>
    <w:rsid w:val="003D22BF"/>
    <w:rsid w:val="003D371F"/>
    <w:rsid w:val="003D43A9"/>
    <w:rsid w:val="003D456D"/>
    <w:rsid w:val="003D47F5"/>
    <w:rsid w:val="003D5800"/>
    <w:rsid w:val="003D5C98"/>
    <w:rsid w:val="003D6EF6"/>
    <w:rsid w:val="003E1DAC"/>
    <w:rsid w:val="003E233C"/>
    <w:rsid w:val="003E2E50"/>
    <w:rsid w:val="003E6D5B"/>
    <w:rsid w:val="003F1859"/>
    <w:rsid w:val="003F590D"/>
    <w:rsid w:val="003F6D47"/>
    <w:rsid w:val="003F7F9B"/>
    <w:rsid w:val="004002D2"/>
    <w:rsid w:val="0041129E"/>
    <w:rsid w:val="00414AAB"/>
    <w:rsid w:val="0041767D"/>
    <w:rsid w:val="00417886"/>
    <w:rsid w:val="0042741C"/>
    <w:rsid w:val="004302D0"/>
    <w:rsid w:val="0043185F"/>
    <w:rsid w:val="004424EE"/>
    <w:rsid w:val="0044376F"/>
    <w:rsid w:val="00443DC9"/>
    <w:rsid w:val="00447AA1"/>
    <w:rsid w:val="0045225B"/>
    <w:rsid w:val="00463958"/>
    <w:rsid w:val="004653B1"/>
    <w:rsid w:val="004676BD"/>
    <w:rsid w:val="0047064C"/>
    <w:rsid w:val="00471C02"/>
    <w:rsid w:val="004720E5"/>
    <w:rsid w:val="00473DC2"/>
    <w:rsid w:val="00483D51"/>
    <w:rsid w:val="00486430"/>
    <w:rsid w:val="00487304"/>
    <w:rsid w:val="00487B2E"/>
    <w:rsid w:val="00487E2D"/>
    <w:rsid w:val="00490BBC"/>
    <w:rsid w:val="0049252E"/>
    <w:rsid w:val="00494E81"/>
    <w:rsid w:val="004A0903"/>
    <w:rsid w:val="004A371F"/>
    <w:rsid w:val="004A42CD"/>
    <w:rsid w:val="004B13C5"/>
    <w:rsid w:val="004B188C"/>
    <w:rsid w:val="004B1FCD"/>
    <w:rsid w:val="004B5743"/>
    <w:rsid w:val="004C101D"/>
    <w:rsid w:val="004C6F7A"/>
    <w:rsid w:val="004C7741"/>
    <w:rsid w:val="004C7E94"/>
    <w:rsid w:val="004D424B"/>
    <w:rsid w:val="004D7321"/>
    <w:rsid w:val="004D7B22"/>
    <w:rsid w:val="004E0118"/>
    <w:rsid w:val="004E04AE"/>
    <w:rsid w:val="004E22D7"/>
    <w:rsid w:val="004E788D"/>
    <w:rsid w:val="004F07FA"/>
    <w:rsid w:val="004F4485"/>
    <w:rsid w:val="004F713A"/>
    <w:rsid w:val="00500655"/>
    <w:rsid w:val="00501744"/>
    <w:rsid w:val="00503B5B"/>
    <w:rsid w:val="00504A35"/>
    <w:rsid w:val="00511523"/>
    <w:rsid w:val="00512045"/>
    <w:rsid w:val="005159C4"/>
    <w:rsid w:val="00517943"/>
    <w:rsid w:val="00520674"/>
    <w:rsid w:val="0052192D"/>
    <w:rsid w:val="00524D61"/>
    <w:rsid w:val="005303A7"/>
    <w:rsid w:val="00530819"/>
    <w:rsid w:val="005310A1"/>
    <w:rsid w:val="0053194C"/>
    <w:rsid w:val="00536BFC"/>
    <w:rsid w:val="00537E92"/>
    <w:rsid w:val="0054023B"/>
    <w:rsid w:val="005449D7"/>
    <w:rsid w:val="005479F5"/>
    <w:rsid w:val="0055142C"/>
    <w:rsid w:val="0056047D"/>
    <w:rsid w:val="00565011"/>
    <w:rsid w:val="00566580"/>
    <w:rsid w:val="005679C6"/>
    <w:rsid w:val="00570C6C"/>
    <w:rsid w:val="005733B6"/>
    <w:rsid w:val="005754F7"/>
    <w:rsid w:val="00575FEF"/>
    <w:rsid w:val="00582164"/>
    <w:rsid w:val="00583911"/>
    <w:rsid w:val="0058415E"/>
    <w:rsid w:val="0058530A"/>
    <w:rsid w:val="005944B0"/>
    <w:rsid w:val="005A43F8"/>
    <w:rsid w:val="005A4571"/>
    <w:rsid w:val="005A4576"/>
    <w:rsid w:val="005A64D2"/>
    <w:rsid w:val="005A715C"/>
    <w:rsid w:val="005A7F31"/>
    <w:rsid w:val="005B2AB4"/>
    <w:rsid w:val="005B345E"/>
    <w:rsid w:val="005B6E72"/>
    <w:rsid w:val="005B7D6E"/>
    <w:rsid w:val="005C1A8F"/>
    <w:rsid w:val="005C212D"/>
    <w:rsid w:val="005C2DC1"/>
    <w:rsid w:val="005C333E"/>
    <w:rsid w:val="005C3FE6"/>
    <w:rsid w:val="005C4BC0"/>
    <w:rsid w:val="005C626F"/>
    <w:rsid w:val="005D1287"/>
    <w:rsid w:val="005D2ECF"/>
    <w:rsid w:val="005D368C"/>
    <w:rsid w:val="005D4DDD"/>
    <w:rsid w:val="005E5813"/>
    <w:rsid w:val="005E7FB7"/>
    <w:rsid w:val="005F15B1"/>
    <w:rsid w:val="005F1F0F"/>
    <w:rsid w:val="005F356F"/>
    <w:rsid w:val="005F40E9"/>
    <w:rsid w:val="005F46CF"/>
    <w:rsid w:val="005F4E7D"/>
    <w:rsid w:val="005F54E9"/>
    <w:rsid w:val="005F6756"/>
    <w:rsid w:val="005F6995"/>
    <w:rsid w:val="005F71F4"/>
    <w:rsid w:val="00601591"/>
    <w:rsid w:val="00602ECC"/>
    <w:rsid w:val="00621164"/>
    <w:rsid w:val="006221D5"/>
    <w:rsid w:val="00623591"/>
    <w:rsid w:val="00623863"/>
    <w:rsid w:val="00623CA3"/>
    <w:rsid w:val="00624398"/>
    <w:rsid w:val="00632CF9"/>
    <w:rsid w:val="00633B07"/>
    <w:rsid w:val="00636B62"/>
    <w:rsid w:val="00637EA9"/>
    <w:rsid w:val="0064154A"/>
    <w:rsid w:val="006461A4"/>
    <w:rsid w:val="00650A14"/>
    <w:rsid w:val="006522C0"/>
    <w:rsid w:val="00655A88"/>
    <w:rsid w:val="00662ACF"/>
    <w:rsid w:val="00665C21"/>
    <w:rsid w:val="00666D2E"/>
    <w:rsid w:val="00666DBD"/>
    <w:rsid w:val="00666DDB"/>
    <w:rsid w:val="00676E63"/>
    <w:rsid w:val="00684017"/>
    <w:rsid w:val="00686C39"/>
    <w:rsid w:val="006903B1"/>
    <w:rsid w:val="006918FF"/>
    <w:rsid w:val="00693094"/>
    <w:rsid w:val="00696CEE"/>
    <w:rsid w:val="00697560"/>
    <w:rsid w:val="006A0459"/>
    <w:rsid w:val="006A0D97"/>
    <w:rsid w:val="006A241A"/>
    <w:rsid w:val="006A281D"/>
    <w:rsid w:val="006B3817"/>
    <w:rsid w:val="006B4CAC"/>
    <w:rsid w:val="006B7797"/>
    <w:rsid w:val="006C195C"/>
    <w:rsid w:val="006C20EB"/>
    <w:rsid w:val="006C47E7"/>
    <w:rsid w:val="006C6252"/>
    <w:rsid w:val="006D1256"/>
    <w:rsid w:val="006D32AF"/>
    <w:rsid w:val="006D56D6"/>
    <w:rsid w:val="006E0CB2"/>
    <w:rsid w:val="006E32DD"/>
    <w:rsid w:val="006E3EFB"/>
    <w:rsid w:val="006E56CC"/>
    <w:rsid w:val="006E6ABE"/>
    <w:rsid w:val="006F0BDC"/>
    <w:rsid w:val="006F5B85"/>
    <w:rsid w:val="007045D7"/>
    <w:rsid w:val="00704AB0"/>
    <w:rsid w:val="00706871"/>
    <w:rsid w:val="00707CDF"/>
    <w:rsid w:val="00710E3F"/>
    <w:rsid w:val="00713FAD"/>
    <w:rsid w:val="00714C2E"/>
    <w:rsid w:val="00720B1A"/>
    <w:rsid w:val="007226EA"/>
    <w:rsid w:val="007243A2"/>
    <w:rsid w:val="007320E7"/>
    <w:rsid w:val="00733C2D"/>
    <w:rsid w:val="00733DCD"/>
    <w:rsid w:val="00733FAE"/>
    <w:rsid w:val="00735A7F"/>
    <w:rsid w:val="007458F4"/>
    <w:rsid w:val="00746E89"/>
    <w:rsid w:val="00751D06"/>
    <w:rsid w:val="00753661"/>
    <w:rsid w:val="007561D8"/>
    <w:rsid w:val="00757849"/>
    <w:rsid w:val="00762EE8"/>
    <w:rsid w:val="007645D2"/>
    <w:rsid w:val="00771480"/>
    <w:rsid w:val="00773D62"/>
    <w:rsid w:val="00773E49"/>
    <w:rsid w:val="00777BEF"/>
    <w:rsid w:val="00780A90"/>
    <w:rsid w:val="00780DFB"/>
    <w:rsid w:val="00784B04"/>
    <w:rsid w:val="00785461"/>
    <w:rsid w:val="007928FE"/>
    <w:rsid w:val="007948DE"/>
    <w:rsid w:val="00795815"/>
    <w:rsid w:val="007A0F55"/>
    <w:rsid w:val="007A54F6"/>
    <w:rsid w:val="007A60D1"/>
    <w:rsid w:val="007B187B"/>
    <w:rsid w:val="007B23F6"/>
    <w:rsid w:val="007B3EE0"/>
    <w:rsid w:val="007B56D9"/>
    <w:rsid w:val="007C08A1"/>
    <w:rsid w:val="007C0E4C"/>
    <w:rsid w:val="007C38E7"/>
    <w:rsid w:val="007E043D"/>
    <w:rsid w:val="007E0C30"/>
    <w:rsid w:val="007E2BC3"/>
    <w:rsid w:val="007F0547"/>
    <w:rsid w:val="007F2B37"/>
    <w:rsid w:val="008065F5"/>
    <w:rsid w:val="00812F74"/>
    <w:rsid w:val="00813FA9"/>
    <w:rsid w:val="008147CD"/>
    <w:rsid w:val="00820FB5"/>
    <w:rsid w:val="00823631"/>
    <w:rsid w:val="00825F60"/>
    <w:rsid w:val="0082775C"/>
    <w:rsid w:val="00832701"/>
    <w:rsid w:val="00832EA7"/>
    <w:rsid w:val="00841203"/>
    <w:rsid w:val="00845E85"/>
    <w:rsid w:val="00847078"/>
    <w:rsid w:val="00853EE6"/>
    <w:rsid w:val="00853F84"/>
    <w:rsid w:val="008653A6"/>
    <w:rsid w:val="00866327"/>
    <w:rsid w:val="008664EB"/>
    <w:rsid w:val="00867188"/>
    <w:rsid w:val="008679D9"/>
    <w:rsid w:val="00874FED"/>
    <w:rsid w:val="008753E6"/>
    <w:rsid w:val="00875E73"/>
    <w:rsid w:val="00886FCC"/>
    <w:rsid w:val="008874F6"/>
    <w:rsid w:val="0089049C"/>
    <w:rsid w:val="00894CE3"/>
    <w:rsid w:val="00895F78"/>
    <w:rsid w:val="00896F62"/>
    <w:rsid w:val="008973F6"/>
    <w:rsid w:val="00897F8B"/>
    <w:rsid w:val="008B0DB0"/>
    <w:rsid w:val="008B1BFA"/>
    <w:rsid w:val="008B5C8A"/>
    <w:rsid w:val="008B7674"/>
    <w:rsid w:val="008C16D0"/>
    <w:rsid w:val="008C4AFC"/>
    <w:rsid w:val="008C4D62"/>
    <w:rsid w:val="008D1072"/>
    <w:rsid w:val="008D10FD"/>
    <w:rsid w:val="008D155C"/>
    <w:rsid w:val="008D1FA3"/>
    <w:rsid w:val="008D6546"/>
    <w:rsid w:val="008E1935"/>
    <w:rsid w:val="008E2499"/>
    <w:rsid w:val="008E28F6"/>
    <w:rsid w:val="008E528D"/>
    <w:rsid w:val="008E62E9"/>
    <w:rsid w:val="008E73C6"/>
    <w:rsid w:val="008E761D"/>
    <w:rsid w:val="008E763F"/>
    <w:rsid w:val="008F23BD"/>
    <w:rsid w:val="008F2FBA"/>
    <w:rsid w:val="008F49EF"/>
    <w:rsid w:val="008F542B"/>
    <w:rsid w:val="00901DBB"/>
    <w:rsid w:val="00902A1D"/>
    <w:rsid w:val="009039AD"/>
    <w:rsid w:val="009065A7"/>
    <w:rsid w:val="00906F8F"/>
    <w:rsid w:val="00912831"/>
    <w:rsid w:val="00917723"/>
    <w:rsid w:val="009213BC"/>
    <w:rsid w:val="00924DB0"/>
    <w:rsid w:val="00926B58"/>
    <w:rsid w:val="009277AD"/>
    <w:rsid w:val="00931DD7"/>
    <w:rsid w:val="0093209B"/>
    <w:rsid w:val="00946DBC"/>
    <w:rsid w:val="00947357"/>
    <w:rsid w:val="00952EFC"/>
    <w:rsid w:val="00953FA9"/>
    <w:rsid w:val="009541DD"/>
    <w:rsid w:val="00956883"/>
    <w:rsid w:val="00956AB3"/>
    <w:rsid w:val="00960F28"/>
    <w:rsid w:val="00965C2E"/>
    <w:rsid w:val="00970F41"/>
    <w:rsid w:val="00971F43"/>
    <w:rsid w:val="009724C4"/>
    <w:rsid w:val="00972B4A"/>
    <w:rsid w:val="00973BAA"/>
    <w:rsid w:val="00973DCA"/>
    <w:rsid w:val="009755FD"/>
    <w:rsid w:val="009811E9"/>
    <w:rsid w:val="00984F86"/>
    <w:rsid w:val="00991875"/>
    <w:rsid w:val="009963DF"/>
    <w:rsid w:val="009966B1"/>
    <w:rsid w:val="009A13FC"/>
    <w:rsid w:val="009A175F"/>
    <w:rsid w:val="009B1D4D"/>
    <w:rsid w:val="009B3488"/>
    <w:rsid w:val="009C204D"/>
    <w:rsid w:val="009C2CCA"/>
    <w:rsid w:val="009C31DB"/>
    <w:rsid w:val="009C3E08"/>
    <w:rsid w:val="009C427B"/>
    <w:rsid w:val="009C4E74"/>
    <w:rsid w:val="009C6965"/>
    <w:rsid w:val="009C7150"/>
    <w:rsid w:val="009D7336"/>
    <w:rsid w:val="009E1963"/>
    <w:rsid w:val="009E41A8"/>
    <w:rsid w:val="009E6AFF"/>
    <w:rsid w:val="009F23AD"/>
    <w:rsid w:val="009F3D54"/>
    <w:rsid w:val="009F3FF7"/>
    <w:rsid w:val="009F51AF"/>
    <w:rsid w:val="009F5920"/>
    <w:rsid w:val="009F74D3"/>
    <w:rsid w:val="00A03531"/>
    <w:rsid w:val="00A03F86"/>
    <w:rsid w:val="00A1018E"/>
    <w:rsid w:val="00A10C85"/>
    <w:rsid w:val="00A13917"/>
    <w:rsid w:val="00A21FC9"/>
    <w:rsid w:val="00A22B2E"/>
    <w:rsid w:val="00A315F6"/>
    <w:rsid w:val="00A35CAD"/>
    <w:rsid w:val="00A35CE2"/>
    <w:rsid w:val="00A37132"/>
    <w:rsid w:val="00A376E6"/>
    <w:rsid w:val="00A5344B"/>
    <w:rsid w:val="00A54E42"/>
    <w:rsid w:val="00A60067"/>
    <w:rsid w:val="00A612E4"/>
    <w:rsid w:val="00A62009"/>
    <w:rsid w:val="00A62B11"/>
    <w:rsid w:val="00A645EB"/>
    <w:rsid w:val="00A668AD"/>
    <w:rsid w:val="00A71A99"/>
    <w:rsid w:val="00A72E33"/>
    <w:rsid w:val="00A75080"/>
    <w:rsid w:val="00A75B06"/>
    <w:rsid w:val="00A76144"/>
    <w:rsid w:val="00A761AA"/>
    <w:rsid w:val="00A83962"/>
    <w:rsid w:val="00A85E97"/>
    <w:rsid w:val="00A9316A"/>
    <w:rsid w:val="00A93F11"/>
    <w:rsid w:val="00A9473C"/>
    <w:rsid w:val="00A97433"/>
    <w:rsid w:val="00AA24F3"/>
    <w:rsid w:val="00AA2DD1"/>
    <w:rsid w:val="00AA3280"/>
    <w:rsid w:val="00AA3FD0"/>
    <w:rsid w:val="00AA5089"/>
    <w:rsid w:val="00AB06BD"/>
    <w:rsid w:val="00AB24B1"/>
    <w:rsid w:val="00AB4F4F"/>
    <w:rsid w:val="00AC5133"/>
    <w:rsid w:val="00AC5A5A"/>
    <w:rsid w:val="00AC60C5"/>
    <w:rsid w:val="00AD2B9E"/>
    <w:rsid w:val="00AD61CF"/>
    <w:rsid w:val="00AF15AF"/>
    <w:rsid w:val="00AF4E7B"/>
    <w:rsid w:val="00AF5BAD"/>
    <w:rsid w:val="00AF5E18"/>
    <w:rsid w:val="00AF6DB1"/>
    <w:rsid w:val="00AF7EE1"/>
    <w:rsid w:val="00B03F8E"/>
    <w:rsid w:val="00B0778E"/>
    <w:rsid w:val="00B0794C"/>
    <w:rsid w:val="00B1311F"/>
    <w:rsid w:val="00B144AD"/>
    <w:rsid w:val="00B202BA"/>
    <w:rsid w:val="00B21FF9"/>
    <w:rsid w:val="00B320AC"/>
    <w:rsid w:val="00B330BC"/>
    <w:rsid w:val="00B370E2"/>
    <w:rsid w:val="00B373A3"/>
    <w:rsid w:val="00B414EA"/>
    <w:rsid w:val="00B418AA"/>
    <w:rsid w:val="00B429F6"/>
    <w:rsid w:val="00B43488"/>
    <w:rsid w:val="00B435A9"/>
    <w:rsid w:val="00B53E99"/>
    <w:rsid w:val="00B6363B"/>
    <w:rsid w:val="00B63A20"/>
    <w:rsid w:val="00B65FD5"/>
    <w:rsid w:val="00B71E4D"/>
    <w:rsid w:val="00B753F8"/>
    <w:rsid w:val="00B815C3"/>
    <w:rsid w:val="00B843F4"/>
    <w:rsid w:val="00B84972"/>
    <w:rsid w:val="00B854BE"/>
    <w:rsid w:val="00B90C63"/>
    <w:rsid w:val="00B92928"/>
    <w:rsid w:val="00B932A3"/>
    <w:rsid w:val="00B95474"/>
    <w:rsid w:val="00B959C9"/>
    <w:rsid w:val="00B96846"/>
    <w:rsid w:val="00BA6642"/>
    <w:rsid w:val="00BA7589"/>
    <w:rsid w:val="00BA77D8"/>
    <w:rsid w:val="00BB05E5"/>
    <w:rsid w:val="00BB07D6"/>
    <w:rsid w:val="00BB4115"/>
    <w:rsid w:val="00BB4670"/>
    <w:rsid w:val="00BB48CC"/>
    <w:rsid w:val="00BB561F"/>
    <w:rsid w:val="00BB57C9"/>
    <w:rsid w:val="00BC4907"/>
    <w:rsid w:val="00BC6E24"/>
    <w:rsid w:val="00BC72DB"/>
    <w:rsid w:val="00BD017B"/>
    <w:rsid w:val="00BD29B3"/>
    <w:rsid w:val="00BD61FA"/>
    <w:rsid w:val="00BD6951"/>
    <w:rsid w:val="00BE2672"/>
    <w:rsid w:val="00BE30B7"/>
    <w:rsid w:val="00BE344C"/>
    <w:rsid w:val="00BE373C"/>
    <w:rsid w:val="00BF09FF"/>
    <w:rsid w:val="00BF11C1"/>
    <w:rsid w:val="00BF2A1A"/>
    <w:rsid w:val="00BF5B71"/>
    <w:rsid w:val="00C03BF8"/>
    <w:rsid w:val="00C04667"/>
    <w:rsid w:val="00C046A6"/>
    <w:rsid w:val="00C05268"/>
    <w:rsid w:val="00C0653A"/>
    <w:rsid w:val="00C11A6D"/>
    <w:rsid w:val="00C21290"/>
    <w:rsid w:val="00C23786"/>
    <w:rsid w:val="00C23DEC"/>
    <w:rsid w:val="00C24DEF"/>
    <w:rsid w:val="00C336F5"/>
    <w:rsid w:val="00C36F98"/>
    <w:rsid w:val="00C3760A"/>
    <w:rsid w:val="00C417DB"/>
    <w:rsid w:val="00C47C4D"/>
    <w:rsid w:val="00C51A2B"/>
    <w:rsid w:val="00C51DA4"/>
    <w:rsid w:val="00C5303B"/>
    <w:rsid w:val="00C548DF"/>
    <w:rsid w:val="00C56533"/>
    <w:rsid w:val="00C56EE8"/>
    <w:rsid w:val="00C64BD4"/>
    <w:rsid w:val="00C65B4B"/>
    <w:rsid w:val="00C71820"/>
    <w:rsid w:val="00C736F4"/>
    <w:rsid w:val="00C74D37"/>
    <w:rsid w:val="00C7574C"/>
    <w:rsid w:val="00C76E25"/>
    <w:rsid w:val="00C814E5"/>
    <w:rsid w:val="00C81E45"/>
    <w:rsid w:val="00C84DC9"/>
    <w:rsid w:val="00C90A80"/>
    <w:rsid w:val="00C92A74"/>
    <w:rsid w:val="00CA033A"/>
    <w:rsid w:val="00CA708D"/>
    <w:rsid w:val="00CA75A5"/>
    <w:rsid w:val="00CB32A1"/>
    <w:rsid w:val="00CC39D2"/>
    <w:rsid w:val="00CC4D1D"/>
    <w:rsid w:val="00CC6B63"/>
    <w:rsid w:val="00CC7C64"/>
    <w:rsid w:val="00CD22F4"/>
    <w:rsid w:val="00CD7DB5"/>
    <w:rsid w:val="00CE1337"/>
    <w:rsid w:val="00CE31D8"/>
    <w:rsid w:val="00CE4F97"/>
    <w:rsid w:val="00CE698F"/>
    <w:rsid w:val="00CF2AA8"/>
    <w:rsid w:val="00CF307A"/>
    <w:rsid w:val="00CF399D"/>
    <w:rsid w:val="00CF6F31"/>
    <w:rsid w:val="00D03F0B"/>
    <w:rsid w:val="00D078EA"/>
    <w:rsid w:val="00D10B00"/>
    <w:rsid w:val="00D10BA6"/>
    <w:rsid w:val="00D139AA"/>
    <w:rsid w:val="00D14C76"/>
    <w:rsid w:val="00D17DEC"/>
    <w:rsid w:val="00D348B8"/>
    <w:rsid w:val="00D42DFE"/>
    <w:rsid w:val="00D43205"/>
    <w:rsid w:val="00D43798"/>
    <w:rsid w:val="00D443E6"/>
    <w:rsid w:val="00D4467A"/>
    <w:rsid w:val="00D6442B"/>
    <w:rsid w:val="00D748A1"/>
    <w:rsid w:val="00D74A3B"/>
    <w:rsid w:val="00D77AB9"/>
    <w:rsid w:val="00D81001"/>
    <w:rsid w:val="00D84525"/>
    <w:rsid w:val="00D845C5"/>
    <w:rsid w:val="00D94229"/>
    <w:rsid w:val="00D96499"/>
    <w:rsid w:val="00D96666"/>
    <w:rsid w:val="00DA6879"/>
    <w:rsid w:val="00DA7134"/>
    <w:rsid w:val="00DA7484"/>
    <w:rsid w:val="00DB0551"/>
    <w:rsid w:val="00DB055B"/>
    <w:rsid w:val="00DB28BE"/>
    <w:rsid w:val="00DB3129"/>
    <w:rsid w:val="00DB55CC"/>
    <w:rsid w:val="00DB6E68"/>
    <w:rsid w:val="00DB7245"/>
    <w:rsid w:val="00DC08E7"/>
    <w:rsid w:val="00DC1E63"/>
    <w:rsid w:val="00DC4296"/>
    <w:rsid w:val="00DC583A"/>
    <w:rsid w:val="00DD29A3"/>
    <w:rsid w:val="00DD400A"/>
    <w:rsid w:val="00DE1510"/>
    <w:rsid w:val="00DE2F14"/>
    <w:rsid w:val="00DE3D3A"/>
    <w:rsid w:val="00DE454A"/>
    <w:rsid w:val="00DE4F05"/>
    <w:rsid w:val="00DE5A2C"/>
    <w:rsid w:val="00DE76D7"/>
    <w:rsid w:val="00DE7837"/>
    <w:rsid w:val="00DF09D7"/>
    <w:rsid w:val="00DF63E6"/>
    <w:rsid w:val="00DF6C83"/>
    <w:rsid w:val="00DF73B5"/>
    <w:rsid w:val="00DF7935"/>
    <w:rsid w:val="00E00C80"/>
    <w:rsid w:val="00E04F4F"/>
    <w:rsid w:val="00E071B2"/>
    <w:rsid w:val="00E11068"/>
    <w:rsid w:val="00E11367"/>
    <w:rsid w:val="00E12C9C"/>
    <w:rsid w:val="00E16500"/>
    <w:rsid w:val="00E22767"/>
    <w:rsid w:val="00E24E66"/>
    <w:rsid w:val="00E2638C"/>
    <w:rsid w:val="00E27402"/>
    <w:rsid w:val="00E34486"/>
    <w:rsid w:val="00E41C18"/>
    <w:rsid w:val="00E42178"/>
    <w:rsid w:val="00E45280"/>
    <w:rsid w:val="00E45928"/>
    <w:rsid w:val="00E4610A"/>
    <w:rsid w:val="00E549B6"/>
    <w:rsid w:val="00E55C76"/>
    <w:rsid w:val="00E5671D"/>
    <w:rsid w:val="00E57048"/>
    <w:rsid w:val="00E62914"/>
    <w:rsid w:val="00E6361C"/>
    <w:rsid w:val="00E67A57"/>
    <w:rsid w:val="00E70953"/>
    <w:rsid w:val="00E7404F"/>
    <w:rsid w:val="00E758AA"/>
    <w:rsid w:val="00E80BEB"/>
    <w:rsid w:val="00E8141D"/>
    <w:rsid w:val="00E81B46"/>
    <w:rsid w:val="00E8348C"/>
    <w:rsid w:val="00E85FB7"/>
    <w:rsid w:val="00E86D99"/>
    <w:rsid w:val="00E87C79"/>
    <w:rsid w:val="00E973FC"/>
    <w:rsid w:val="00E97541"/>
    <w:rsid w:val="00EA010F"/>
    <w:rsid w:val="00EA4575"/>
    <w:rsid w:val="00EA4F4F"/>
    <w:rsid w:val="00EA646A"/>
    <w:rsid w:val="00EB1BCD"/>
    <w:rsid w:val="00EB3161"/>
    <w:rsid w:val="00EB320E"/>
    <w:rsid w:val="00EB559E"/>
    <w:rsid w:val="00EB7D45"/>
    <w:rsid w:val="00EB7D5E"/>
    <w:rsid w:val="00EC0704"/>
    <w:rsid w:val="00EC2C68"/>
    <w:rsid w:val="00EC3B48"/>
    <w:rsid w:val="00EC428B"/>
    <w:rsid w:val="00ED0FA0"/>
    <w:rsid w:val="00ED20A3"/>
    <w:rsid w:val="00EE30F0"/>
    <w:rsid w:val="00EE3C70"/>
    <w:rsid w:val="00EF35A8"/>
    <w:rsid w:val="00EF48E8"/>
    <w:rsid w:val="00EF616F"/>
    <w:rsid w:val="00F01F53"/>
    <w:rsid w:val="00F033AE"/>
    <w:rsid w:val="00F03E1B"/>
    <w:rsid w:val="00F05F37"/>
    <w:rsid w:val="00F1016F"/>
    <w:rsid w:val="00F12B6E"/>
    <w:rsid w:val="00F15DFE"/>
    <w:rsid w:val="00F16017"/>
    <w:rsid w:val="00F165B8"/>
    <w:rsid w:val="00F215B8"/>
    <w:rsid w:val="00F2319A"/>
    <w:rsid w:val="00F23DEF"/>
    <w:rsid w:val="00F33A46"/>
    <w:rsid w:val="00F359D7"/>
    <w:rsid w:val="00F43C31"/>
    <w:rsid w:val="00F43C61"/>
    <w:rsid w:val="00F47CB2"/>
    <w:rsid w:val="00F537ED"/>
    <w:rsid w:val="00F60AEE"/>
    <w:rsid w:val="00F60B7E"/>
    <w:rsid w:val="00F611C0"/>
    <w:rsid w:val="00F66C17"/>
    <w:rsid w:val="00F715EE"/>
    <w:rsid w:val="00F72618"/>
    <w:rsid w:val="00F80A87"/>
    <w:rsid w:val="00F80FB4"/>
    <w:rsid w:val="00F8261F"/>
    <w:rsid w:val="00F8281A"/>
    <w:rsid w:val="00FA12A2"/>
    <w:rsid w:val="00FA1B70"/>
    <w:rsid w:val="00FA3877"/>
    <w:rsid w:val="00FA6A0C"/>
    <w:rsid w:val="00FC4DC9"/>
    <w:rsid w:val="00FD1884"/>
    <w:rsid w:val="00FD3D38"/>
    <w:rsid w:val="00FD61DA"/>
    <w:rsid w:val="00FD630F"/>
    <w:rsid w:val="00FD79CE"/>
    <w:rsid w:val="00FE2346"/>
    <w:rsid w:val="00FF6D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9F74D3"/>
    <w:rPr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9F74D3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F74D3"/>
    <w:pPr>
      <w:shd w:val="clear" w:color="auto" w:fill="FFFFFF"/>
      <w:spacing w:line="29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rsid w:val="006A0D97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rsid w:val="006A0D97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58738982679495"/>
          <c:y val="0.26046637878969525"/>
          <c:w val="0.66036000648660331"/>
          <c:h val="0.6046443347123982"/>
        </c:manualLayout>
      </c:layout>
      <c:pie3DChart>
        <c:varyColors val="1"/>
        <c:ser>
          <c:idx val="1"/>
          <c:order val="0"/>
          <c:explosion val="38"/>
          <c:dPt>
            <c:idx val="2"/>
            <c:bubble3D val="0"/>
          </c:dPt>
          <c:dPt>
            <c:idx val="3"/>
            <c:bubble3D val="0"/>
            <c:explosion val="86"/>
          </c:dPt>
          <c:dLbls>
            <c:dLbl>
              <c:idx val="0"/>
              <c:layout>
                <c:manualLayout>
                  <c:x val="1.7040686946386233E-2"/>
                  <c:y val="-5.95861590987951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660184637471801E-2"/>
                  <c:y val="-7.43559154801505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8409691440251195"/>
                  <c:y val="-0.187204219206564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</a:t>
                    </a:r>
                    <a:r>
                      <a:rPr lang="ru-RU" baseline="0"/>
                      <a:t> имущества</a:t>
                    </a:r>
                    <a:r>
                      <a:rPr lang="ru-RU"/>
                      <a:t>
1,5%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045710179673517E-2"/>
                  <c:y val="0.163224175206732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481366613507613"/>
                  <c:y val="-6.31994292598428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6.1810778273023316E-2"/>
                  <c:y val="-0.152822705655940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 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Лист1!$A$31:$A$40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3">
                  <c:v>ЕСХН</c:v>
                </c:pt>
                <c:pt idx="4">
                  <c:v>Налоги на имущество </c:v>
                </c:pt>
                <c:pt idx="5">
                  <c:v>Доходы от использования имущества</c:v>
                </c:pt>
              </c:strCache>
            </c:strRef>
          </c:cat>
          <c:val>
            <c:numRef>
              <c:f>Лист1!$C$31:$C$40</c:f>
              <c:numCache>
                <c:formatCode>0.0%</c:formatCode>
                <c:ptCount val="6"/>
                <c:pt idx="0">
                  <c:v>0.15570342896621939</c:v>
                </c:pt>
                <c:pt idx="1">
                  <c:v>1.9481109777826258E-2</c:v>
                </c:pt>
                <c:pt idx="3">
                  <c:v>1.0545071088324059E-3</c:v>
                </c:pt>
                <c:pt idx="4">
                  <c:v>0.80934329660739601</c:v>
                </c:pt>
                <c:pt idx="5">
                  <c:v>1.4463110432347912E-2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44444444444441E-3"/>
          <c:y val="0.11051392473801971"/>
          <c:w val="0.99305555555555558"/>
          <c:h val="0.88948607526198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2022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explosion val="1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explosion val="43"/>
            <c:spPr>
              <a:solidFill>
                <a:srgbClr val="7030A0"/>
              </a:solidFill>
            </c:spPr>
          </c:dPt>
          <c:dPt>
            <c:idx val="4"/>
            <c:bubble3D val="0"/>
            <c:explosion val="4"/>
            <c:spPr>
              <a:solidFill>
                <a:srgbClr val="00B0F0"/>
              </a:solidFill>
            </c:spPr>
          </c:dPt>
          <c:dPt>
            <c:idx val="5"/>
            <c:bubble3D val="0"/>
            <c:explosion val="44"/>
          </c:dPt>
          <c:dPt>
            <c:idx val="6"/>
            <c:bubble3D val="0"/>
            <c:explosion val="10"/>
            <c:spPr>
              <a:solidFill>
                <a:srgbClr val="FF0000"/>
              </a:solidFill>
            </c:spPr>
          </c:dPt>
          <c:dPt>
            <c:idx val="7"/>
            <c:bubble3D val="0"/>
            <c:explosion val="1"/>
            <c:spPr>
              <a:solidFill>
                <a:srgbClr val="FFFF00"/>
              </a:solidFill>
            </c:spPr>
          </c:dPt>
          <c:dPt>
            <c:idx val="8"/>
            <c:bubble3D val="0"/>
            <c:explosion val="38"/>
          </c:dPt>
          <c:dLbls>
            <c:dLbl>
              <c:idx val="0"/>
              <c:layout>
                <c:manualLayout>
                  <c:x val="-0.15254158122517061"/>
                  <c:y val="8.6130000795355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17,6%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3599407375421E-2"/>
                  <c:y val="0.113069673109043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1797890810447917"/>
                  <c:y val="9.18863835202417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</a:p>
                  <a:p>
                    <a:r>
                      <a:rPr lang="ru-RU"/>
                      <a:t>17,8%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44177319933125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0,8%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4330335861183946E-2"/>
                  <c:y val="-9.23611111111111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24,8%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8738666336623048E-2"/>
                  <c:y val="-9.79484808717092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</a:p>
                  <a:p>
                    <a:r>
                      <a:rPr lang="ru-RU"/>
                      <a:t>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0924171206129506"/>
                  <c:y val="6.9342539568917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6752594322777289E-2"/>
                  <c:y val="-1.60413186987990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кинематография 32,2%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71758716304790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1286.4000000000001</c:v>
                </c:pt>
                <c:pt idx="1">
                  <c:v>50.5</c:v>
                </c:pt>
                <c:pt idx="2">
                  <c:v>1306.4000000000001</c:v>
                </c:pt>
                <c:pt idx="3">
                  <c:v>56.4</c:v>
                </c:pt>
                <c:pt idx="4">
                  <c:v>1815.1</c:v>
                </c:pt>
                <c:pt idx="5">
                  <c:v>26</c:v>
                </c:pt>
                <c:pt idx="6">
                  <c:v>303.60000000000002</c:v>
                </c:pt>
                <c:pt idx="7">
                  <c:v>2360.6999999999998</c:v>
                </c:pt>
                <c:pt idx="8">
                  <c:v>115.2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0.17573050284824393</c:v>
                </c:pt>
                <c:pt idx="1">
                  <c:v>6.8986243733180335E-3</c:v>
                </c:pt>
                <c:pt idx="2">
                  <c:v>0.17846263131292434</c:v>
                </c:pt>
                <c:pt idx="3">
                  <c:v>7.7046022703987534E-3</c:v>
                </c:pt>
                <c:pt idx="4">
                  <c:v>0.24795431881207053</c:v>
                </c:pt>
                <c:pt idx="5">
                  <c:v>3.5517670040845321E-3</c:v>
                </c:pt>
                <c:pt idx="6">
                  <c:v>4.1473710093848613E-2</c:v>
                </c:pt>
                <c:pt idx="7">
                  <c:v>0.32248678332855207</c:v>
                </c:pt>
                <c:pt idx="8">
                  <c:v>1.5737059956559156E-2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6620807708602E-5"/>
          <c:y val="0"/>
          <c:w val="0.99400625236310869"/>
          <c:h val="0.98431593238894344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explosion val="2"/>
            <c:spPr>
              <a:solidFill>
                <a:srgbClr val="FF0000"/>
              </a:solidFill>
            </c:spPr>
          </c:dPt>
          <c:dPt>
            <c:idx val="1"/>
            <c:bubble3D val="0"/>
            <c:explosion val="43"/>
            <c:spPr>
              <a:solidFill>
                <a:srgbClr val="FFFF00"/>
              </a:solidFill>
            </c:spPr>
          </c:dPt>
          <c:dPt>
            <c:idx val="2"/>
            <c:bubble3D val="0"/>
            <c:explosion val="31"/>
            <c:spPr>
              <a:solidFill>
                <a:srgbClr val="92D050"/>
              </a:solidFill>
            </c:spPr>
          </c:dPt>
          <c:dPt>
            <c:idx val="3"/>
            <c:bubble3D val="0"/>
            <c:explosion val="4"/>
            <c:spPr>
              <a:solidFill>
                <a:srgbClr val="4F81BD">
                  <a:lumMod val="40000"/>
                  <a:lumOff val="60000"/>
                </a:srgbClr>
              </a:solidFill>
            </c:spPr>
          </c:dPt>
          <c:dPt>
            <c:idx val="4"/>
            <c:bubble3D val="0"/>
            <c:explosion val="23"/>
            <c:spPr>
              <a:solidFill>
                <a:srgbClr val="FF66FF"/>
              </a:solidFill>
            </c:spPr>
          </c:dPt>
          <c:dLbls>
            <c:dLbl>
              <c:idx val="0"/>
              <c:layout>
                <c:manualLayout>
                  <c:x val="8.5235082277168112E-2"/>
                  <c:y val="-5.07298155688983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труда и взносов по соц. страхованию</a:t>
                    </a:r>
                    <a:r>
                      <a:rPr lang="ru-RU" baseline="0"/>
                      <a:t> 29,3%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0.10308590709443309"/>
                  <c:y val="-0.109405385518316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1,6%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0.10303075209448839"/>
                  <c:y val="8.7079811689563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67,7%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5.1115956871820536E-2"/>
                  <c:y val="-0.222604385400685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1,3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7.0072306083581337E-2"/>
                  <c:y val="1.372158386997469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r>
                      <a:rPr lang="ru-RU" baseline="0"/>
                      <a:t> бюджетные ассигнования</a:t>
                    </a:r>
                    <a:r>
                      <a:rPr lang="ru-RU"/>
                      <a:t> 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9.5533005645962787E-2"/>
                  <c:y val="0.212543786204570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0,9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Лист4!$B$3:$B$7</c:f>
              <c:strCache>
                <c:ptCount val="5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Социальное обеспечение</c:v>
                </c:pt>
                <c:pt idx="2">
                  <c:v>Закупка для муниципальных нужд</c:v>
                </c:pt>
                <c:pt idx="3">
                  <c:v>Межбюджетные трансферты</c:v>
                </c:pt>
                <c:pt idx="4">
                  <c:v>Иные бюджетные ассигнования</c:v>
                </c:pt>
              </c:strCache>
            </c:strRef>
          </c:cat>
          <c:val>
            <c:numRef>
              <c:f>Лист4!$D$3:$D$7</c:f>
              <c:numCache>
                <c:formatCode>0.0%</c:formatCode>
                <c:ptCount val="5"/>
                <c:pt idx="0">
                  <c:v>0.29299345655232711</c:v>
                </c:pt>
                <c:pt idx="1">
                  <c:v>1.5737059956559156E-2</c:v>
                </c:pt>
                <c:pt idx="2">
                  <c:v>0.67676188134366078</c:v>
                </c:pt>
                <c:pt idx="3">
                  <c:v>1.3250823053699984E-2</c:v>
                </c:pt>
                <c:pt idx="4">
                  <c:v>1.2567790937529882E-3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FFF43D-61E8-4E3B-8273-D4B892F5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1761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iRU</cp:lastModifiedBy>
  <cp:revision>171</cp:revision>
  <cp:lastPrinted>2022-04-12T07:31:00Z</cp:lastPrinted>
  <dcterms:created xsi:type="dcterms:W3CDTF">2017-04-11T12:45:00Z</dcterms:created>
  <dcterms:modified xsi:type="dcterms:W3CDTF">2022-04-25T04:50:00Z</dcterms:modified>
</cp:coreProperties>
</file>